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A1" w:rsidRPr="001C27A1" w:rsidRDefault="001C27A1" w:rsidP="001C27A1">
      <w:pPr>
        <w:pStyle w:val="10"/>
        <w:keepNext/>
        <w:keepLines/>
        <w:shd w:val="clear" w:color="auto" w:fill="auto"/>
        <w:spacing w:after="139" w:line="230" w:lineRule="exact"/>
        <w:ind w:left="4340"/>
        <w:jc w:val="left"/>
        <w:rPr>
          <w:b/>
          <w:sz w:val="24"/>
          <w:szCs w:val="24"/>
        </w:rPr>
      </w:pPr>
      <w:bookmarkStart w:id="0" w:name="bookmark7"/>
      <w:bookmarkStart w:id="1" w:name="_GoBack"/>
      <w:r w:rsidRPr="001C27A1">
        <w:rPr>
          <w:b/>
          <w:sz w:val="24"/>
          <w:szCs w:val="24"/>
        </w:rPr>
        <w:t>Глоссарий</w:t>
      </w:r>
      <w:bookmarkEnd w:id="0"/>
    </w:p>
    <w:bookmarkEnd w:id="1"/>
    <w:p w:rsidR="001C27A1" w:rsidRPr="001C27A1" w:rsidRDefault="001C27A1" w:rsidP="001C27A1">
      <w:pPr>
        <w:pStyle w:val="11"/>
        <w:shd w:val="clear" w:color="auto" w:fill="auto"/>
        <w:spacing w:before="0" w:after="184" w:line="278" w:lineRule="exact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Бензпирен (бензапирен)</w:t>
      </w:r>
      <w:r w:rsidRPr="001C27A1">
        <w:rPr>
          <w:sz w:val="24"/>
          <w:szCs w:val="24"/>
        </w:rPr>
        <w:t xml:space="preserve"> - онкогенное вещество, содержащееся в табачном дыме, выхлопных газах, копченых продуктах и др. [ 2]</w:t>
      </w:r>
    </w:p>
    <w:p w:rsidR="001C27A1" w:rsidRPr="001C27A1" w:rsidRDefault="001C27A1" w:rsidP="001C27A1">
      <w:pPr>
        <w:pStyle w:val="11"/>
        <w:shd w:val="clear" w:color="auto" w:fill="auto"/>
        <w:spacing w:before="0" w:after="240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Вторичное сырьё</w:t>
      </w:r>
      <w:r w:rsidRPr="001C27A1">
        <w:rPr>
          <w:sz w:val="24"/>
          <w:szCs w:val="24"/>
        </w:rPr>
        <w:t xml:space="preserve"> — материалы и изделия, которые после первоначального полного использования (износа) могут применяться повторно в производстве как исходное сырьё. Важнейшими видами вторичного сырья являются лом; отходы чёрных, цветных и драгоценных металлов; отработанные... (Большая советская энциклопедия) []</w:t>
      </w:r>
    </w:p>
    <w:p w:rsidR="001C27A1" w:rsidRPr="001C27A1" w:rsidRDefault="001C27A1" w:rsidP="001C27A1">
      <w:pPr>
        <w:pStyle w:val="11"/>
        <w:shd w:val="clear" w:color="auto" w:fill="auto"/>
        <w:spacing w:before="0" w:after="176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Диоксины</w:t>
      </w:r>
      <w:r w:rsidRPr="001C27A1">
        <w:rPr>
          <w:sz w:val="24"/>
          <w:szCs w:val="24"/>
        </w:rPr>
        <w:t xml:space="preserve"> — это глобальные ядовитые вещества, обладающие мощным мутагенным, иммунодепрессантным, канцерогенным, тератогенным и эмбриотоксическим действием. Они слабо расщепляются и накапливаются, как в организме человека, так и в биосфере планеты, включая воздух, воду, пищу. [ 2]</w:t>
      </w:r>
    </w:p>
    <w:p w:rsidR="001C27A1" w:rsidRPr="001C27A1" w:rsidRDefault="001C27A1" w:rsidP="001C27A1">
      <w:pPr>
        <w:pStyle w:val="11"/>
        <w:shd w:val="clear" w:color="auto" w:fill="auto"/>
        <w:spacing w:before="0" w:after="184" w:line="278" w:lineRule="exact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Загрязнение среды</w:t>
      </w:r>
      <w:r w:rsidRPr="001C27A1">
        <w:rPr>
          <w:sz w:val="24"/>
          <w:szCs w:val="24"/>
        </w:rPr>
        <w:t xml:space="preserve"> - привнесение в окружающую среду несвойственных агентов или увеличение концентрации имеющихся сверх естественного среднемноголетнего уровня, приводящее к негативным последствиям.[1,с17 ]</w:t>
      </w:r>
    </w:p>
    <w:p w:rsidR="001C27A1" w:rsidRPr="001C27A1" w:rsidRDefault="001C27A1" w:rsidP="001C27A1">
      <w:pPr>
        <w:pStyle w:val="11"/>
        <w:shd w:val="clear" w:color="auto" w:fill="auto"/>
        <w:spacing w:before="0" w:after="215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Канцероген</w:t>
      </w:r>
      <w:r w:rsidRPr="001C27A1">
        <w:rPr>
          <w:sz w:val="24"/>
          <w:szCs w:val="24"/>
        </w:rPr>
        <w:t xml:space="preserve"> - вещество или физический агент, способствующий развитию злокачественных новообразований или их возникновению.[ 1,с.34]</w:t>
      </w:r>
    </w:p>
    <w:p w:rsidR="001C27A1" w:rsidRPr="001C27A1" w:rsidRDefault="001C27A1" w:rsidP="001C27A1">
      <w:pPr>
        <w:pStyle w:val="11"/>
        <w:shd w:val="clear" w:color="auto" w:fill="auto"/>
        <w:spacing w:before="0" w:after="148" w:line="230" w:lineRule="exact"/>
        <w:ind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Мусор</w:t>
      </w:r>
      <w:r w:rsidRPr="001C27A1">
        <w:rPr>
          <w:sz w:val="24"/>
          <w:szCs w:val="24"/>
        </w:rPr>
        <w:t xml:space="preserve"> - мелкие неоднородные отходы. [3,с.3]</w:t>
      </w:r>
    </w:p>
    <w:p w:rsidR="001C27A1" w:rsidRPr="001C27A1" w:rsidRDefault="001C27A1" w:rsidP="001C27A1">
      <w:pPr>
        <w:pStyle w:val="11"/>
        <w:shd w:val="clear" w:color="auto" w:fill="auto"/>
        <w:spacing w:before="0" w:after="173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Отходы</w:t>
      </w:r>
      <w:r w:rsidRPr="001C27A1">
        <w:rPr>
          <w:sz w:val="24"/>
          <w:szCs w:val="24"/>
        </w:rPr>
        <w:t xml:space="preserve"> - остатки сырья, материалов, некондиционные и побочные продукты, образующиеся в процессе определенной деятельности, а также использованная или потерявшая свои первоначальные качества готовая продукция.[ 3,с.3]</w:t>
      </w:r>
    </w:p>
    <w:p w:rsidR="001C27A1" w:rsidRPr="001C27A1" w:rsidRDefault="001C27A1" w:rsidP="001C27A1">
      <w:pPr>
        <w:pStyle w:val="11"/>
        <w:shd w:val="clear" w:color="auto" w:fill="auto"/>
        <w:spacing w:before="0" w:line="283" w:lineRule="exact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Переработка отходов</w:t>
      </w:r>
      <w:r w:rsidRPr="001C27A1">
        <w:rPr>
          <w:sz w:val="24"/>
          <w:szCs w:val="24"/>
        </w:rPr>
        <w:t xml:space="preserve"> — повторное использование или возвращение в оборот отходов производства или мусора. [3,с 13]</w:t>
      </w:r>
    </w:p>
    <w:p w:rsidR="001C27A1" w:rsidRPr="001C27A1" w:rsidRDefault="001C27A1" w:rsidP="001C27A1">
      <w:pPr>
        <w:pStyle w:val="11"/>
        <w:shd w:val="clear" w:color="auto" w:fill="auto"/>
        <w:spacing w:before="0" w:after="240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Пиар (</w:t>
      </w:r>
      <w:r w:rsidRPr="001C27A1">
        <w:rPr>
          <w:rStyle w:val="a6"/>
          <w:sz w:val="24"/>
          <w:szCs w:val="24"/>
          <w:lang w:val="en-US"/>
        </w:rPr>
        <w:t>PR</w:t>
      </w:r>
      <w:r w:rsidRPr="001C27A1">
        <w:rPr>
          <w:rStyle w:val="a6"/>
          <w:sz w:val="24"/>
          <w:szCs w:val="24"/>
        </w:rPr>
        <w:t>- акция)</w:t>
      </w:r>
      <w:r w:rsidRPr="001C27A1">
        <w:rPr>
          <w:sz w:val="24"/>
          <w:szCs w:val="24"/>
        </w:rPr>
        <w:t xml:space="preserve"> - технология, направленная на формирование позитивного (или негативного) отношения общества к определенной проблеме, явлению, ситуации, процессу, объекту. [1,с.49 ]</w:t>
      </w:r>
    </w:p>
    <w:p w:rsidR="001C27A1" w:rsidRPr="001C27A1" w:rsidRDefault="001C27A1" w:rsidP="001C27A1">
      <w:pPr>
        <w:pStyle w:val="11"/>
        <w:shd w:val="clear" w:color="auto" w:fill="auto"/>
        <w:spacing w:before="0" w:after="236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Рекультивация земель</w:t>
      </w:r>
      <w:r w:rsidRPr="001C27A1">
        <w:rPr>
          <w:sz w:val="24"/>
          <w:szCs w:val="24"/>
        </w:rPr>
        <w:t xml:space="preserve"> - искусственное воссоздание плодородия почвы и растительного покрова, нарушенное вследствие горных разработок, строительства дорог и каналов, плотин и т.д.</w:t>
      </w:r>
      <w:r w:rsidRPr="001C27A1">
        <w:rPr>
          <w:rStyle w:val="SimHei105pt"/>
          <w:rFonts w:ascii="Times New Roman" w:hAnsi="Times New Roman" w:cs="Times New Roman"/>
          <w:sz w:val="24"/>
          <w:szCs w:val="24"/>
        </w:rPr>
        <w:t xml:space="preserve"> [2 ]</w:t>
      </w:r>
    </w:p>
    <w:p w:rsidR="001C27A1" w:rsidRPr="001C27A1" w:rsidRDefault="001C27A1" w:rsidP="001C27A1">
      <w:pPr>
        <w:pStyle w:val="11"/>
        <w:shd w:val="clear" w:color="auto" w:fill="auto"/>
        <w:spacing w:before="0" w:line="278" w:lineRule="exact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Рециклинг</w:t>
      </w:r>
      <w:r w:rsidRPr="001C27A1">
        <w:rPr>
          <w:sz w:val="24"/>
          <w:szCs w:val="24"/>
        </w:rPr>
        <w:t xml:space="preserve"> - повторное промышленное использование отходов производства и потребления [ 2]</w:t>
      </w:r>
    </w:p>
    <w:p w:rsidR="001C27A1" w:rsidRPr="001C27A1" w:rsidRDefault="001C27A1" w:rsidP="001C27A1">
      <w:pPr>
        <w:pStyle w:val="11"/>
        <w:shd w:val="clear" w:color="auto" w:fill="auto"/>
        <w:spacing w:before="0" w:after="180" w:line="278" w:lineRule="exact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Свалка</w:t>
      </w:r>
      <w:r w:rsidRPr="001C27A1">
        <w:rPr>
          <w:sz w:val="24"/>
          <w:szCs w:val="24"/>
        </w:rPr>
        <w:t xml:space="preserve"> — специально оборудованное место для захоронения промышленных и бытовых отходов. [ 2]</w:t>
      </w:r>
    </w:p>
    <w:p w:rsidR="001C27A1" w:rsidRPr="001C27A1" w:rsidRDefault="001C27A1" w:rsidP="001C27A1">
      <w:pPr>
        <w:pStyle w:val="11"/>
        <w:shd w:val="clear" w:color="auto" w:fill="auto"/>
        <w:spacing w:before="0" w:line="278" w:lineRule="exact"/>
        <w:ind w:right="20" w:firstLine="720"/>
        <w:rPr>
          <w:sz w:val="24"/>
          <w:szCs w:val="24"/>
        </w:rPr>
      </w:pPr>
      <w:r w:rsidRPr="001C27A1">
        <w:rPr>
          <w:rStyle w:val="a6"/>
          <w:sz w:val="24"/>
          <w:szCs w:val="24"/>
        </w:rPr>
        <w:t>Твёрдые бытовые отходы (ТБО, мусор)</w:t>
      </w:r>
      <w:r w:rsidRPr="001C27A1">
        <w:rPr>
          <w:sz w:val="24"/>
          <w:szCs w:val="24"/>
        </w:rPr>
        <w:t xml:space="preserve"> — товары, потерявшие потребительские свойства, наибольшая часть отходов потребления. [ 2]</w:t>
      </w:r>
    </w:p>
    <w:p w:rsidR="007C0757" w:rsidRDefault="007C0757"/>
    <w:sectPr w:rsidR="007C0757" w:rsidSect="001C27A1">
      <w:pgSz w:w="11905" w:h="16837"/>
      <w:pgMar w:top="1993" w:right="942" w:bottom="990" w:left="1580" w:header="0" w:footer="0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AF0" w:rsidRDefault="00663AF0" w:rsidP="001C27A1">
      <w:r>
        <w:separator/>
      </w:r>
    </w:p>
  </w:endnote>
  <w:endnote w:type="continuationSeparator" w:id="0">
    <w:p w:rsidR="00663AF0" w:rsidRDefault="00663AF0" w:rsidP="001C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AF0" w:rsidRDefault="00663AF0" w:rsidP="001C27A1">
      <w:r>
        <w:separator/>
      </w:r>
    </w:p>
  </w:footnote>
  <w:footnote w:type="continuationSeparator" w:id="0">
    <w:p w:rsidR="00663AF0" w:rsidRDefault="00663AF0" w:rsidP="001C2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C56"/>
    <w:rsid w:val="001C27A1"/>
    <w:rsid w:val="00592373"/>
    <w:rsid w:val="00596B86"/>
    <w:rsid w:val="00663AF0"/>
    <w:rsid w:val="007C0757"/>
    <w:rsid w:val="007F1D28"/>
    <w:rsid w:val="00E0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27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C27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1C27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a5"/>
    <w:rsid w:val="001C27A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;Полужирный"/>
    <w:basedOn w:val="a4"/>
    <w:rsid w:val="001C27A1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1C27A1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SimHei105pt">
    <w:name w:val="Основной текст + SimHei;10;5 pt;Полужирный"/>
    <w:basedOn w:val="a3"/>
    <w:rsid w:val="001C27A1"/>
    <w:rPr>
      <w:rFonts w:ascii="SimHei" w:eastAsia="SimHei" w:hAnsi="SimHei" w:cs="SimHei"/>
      <w:b/>
      <w:bCs/>
      <w:spacing w:val="0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C27A1"/>
    <w:pPr>
      <w:shd w:val="clear" w:color="auto" w:fill="FFFFFF"/>
      <w:spacing w:after="12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1">
    <w:name w:val="Основной текст1"/>
    <w:basedOn w:val="a"/>
    <w:link w:val="a3"/>
    <w:rsid w:val="001C27A1"/>
    <w:pPr>
      <w:shd w:val="clear" w:color="auto" w:fill="FFFFFF"/>
      <w:spacing w:before="120"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a5">
    <w:name w:val="Колонтитул"/>
    <w:basedOn w:val="a"/>
    <w:link w:val="a4"/>
    <w:rsid w:val="001C27A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7">
    <w:name w:val="header"/>
    <w:basedOn w:val="a"/>
    <w:link w:val="a8"/>
    <w:uiPriority w:val="99"/>
    <w:unhideWhenUsed/>
    <w:rsid w:val="001C27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27A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27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27A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27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C27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1C27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a5"/>
    <w:rsid w:val="001C27A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;Полужирный"/>
    <w:basedOn w:val="a4"/>
    <w:rsid w:val="001C27A1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1C27A1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SimHei105pt">
    <w:name w:val="Основной текст + SimHei;10;5 pt;Полужирный"/>
    <w:basedOn w:val="a3"/>
    <w:rsid w:val="001C27A1"/>
    <w:rPr>
      <w:rFonts w:ascii="SimHei" w:eastAsia="SimHei" w:hAnsi="SimHei" w:cs="SimHei"/>
      <w:b/>
      <w:bCs/>
      <w:spacing w:val="0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C27A1"/>
    <w:pPr>
      <w:shd w:val="clear" w:color="auto" w:fill="FFFFFF"/>
      <w:spacing w:after="12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1">
    <w:name w:val="Основной текст1"/>
    <w:basedOn w:val="a"/>
    <w:link w:val="a3"/>
    <w:rsid w:val="001C27A1"/>
    <w:pPr>
      <w:shd w:val="clear" w:color="auto" w:fill="FFFFFF"/>
      <w:spacing w:before="120"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a5">
    <w:name w:val="Колонтитул"/>
    <w:basedOn w:val="a"/>
    <w:link w:val="a4"/>
    <w:rsid w:val="001C27A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7">
    <w:name w:val="header"/>
    <w:basedOn w:val="a"/>
    <w:link w:val="a8"/>
    <w:uiPriority w:val="99"/>
    <w:unhideWhenUsed/>
    <w:rsid w:val="001C27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27A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9">
    <w:name w:val="footer"/>
    <w:basedOn w:val="a"/>
    <w:link w:val="aa"/>
    <w:uiPriority w:val="99"/>
    <w:unhideWhenUsed/>
    <w:rsid w:val="001C27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27A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2013-04-12T15:37:00Z</dcterms:created>
  <dcterms:modified xsi:type="dcterms:W3CDTF">2013-04-12T15:37:00Z</dcterms:modified>
</cp:coreProperties>
</file>