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D77" w:rsidRPr="000D1D77" w:rsidRDefault="000D1D77" w:rsidP="000D1D77">
      <w:pPr>
        <w:jc w:val="right"/>
        <w:rPr>
          <w:bCs/>
        </w:rPr>
      </w:pPr>
      <w:r w:rsidRPr="000D1D77">
        <w:rPr>
          <w:bCs/>
        </w:rPr>
        <w:t>Приложение</w:t>
      </w:r>
      <w:r>
        <w:rPr>
          <w:bCs/>
        </w:rPr>
        <w:t xml:space="preserve"> </w:t>
      </w:r>
      <w:r w:rsidRPr="000D1D77">
        <w:rPr>
          <w:bCs/>
        </w:rPr>
        <w:t>1</w:t>
      </w:r>
    </w:p>
    <w:p w:rsidR="000D1D77" w:rsidRPr="006A495E" w:rsidRDefault="000D1D77" w:rsidP="000D1D77">
      <w:pPr>
        <w:jc w:val="center"/>
        <w:rPr>
          <w:b/>
          <w:bCs/>
          <w:sz w:val="28"/>
          <w:szCs w:val="28"/>
        </w:rPr>
      </w:pPr>
      <w:r w:rsidRPr="006A495E">
        <w:rPr>
          <w:b/>
          <w:bCs/>
          <w:sz w:val="28"/>
          <w:szCs w:val="28"/>
        </w:rPr>
        <w:t>Положение</w:t>
      </w:r>
    </w:p>
    <w:p w:rsidR="000D1D77" w:rsidRDefault="000D1D77" w:rsidP="000D1D77">
      <w:pPr>
        <w:jc w:val="center"/>
        <w:rPr>
          <w:b/>
          <w:bCs/>
        </w:rPr>
      </w:pPr>
      <w:r>
        <w:rPr>
          <w:b/>
          <w:bCs/>
        </w:rPr>
        <w:t xml:space="preserve">«О </w:t>
      </w:r>
      <w:proofErr w:type="spellStart"/>
      <w:r>
        <w:rPr>
          <w:b/>
          <w:bCs/>
        </w:rPr>
        <w:t>балльно-р</w:t>
      </w:r>
      <w:r w:rsidRPr="009E183F">
        <w:rPr>
          <w:b/>
          <w:bCs/>
        </w:rPr>
        <w:t>ейтингов</w:t>
      </w:r>
      <w:r>
        <w:rPr>
          <w:b/>
          <w:bCs/>
        </w:rPr>
        <w:t>ой</w:t>
      </w:r>
      <w:proofErr w:type="spellEnd"/>
      <w:r w:rsidRPr="009E183F">
        <w:rPr>
          <w:b/>
          <w:bCs/>
        </w:rPr>
        <w:t xml:space="preserve"> систем</w:t>
      </w:r>
      <w:r>
        <w:rPr>
          <w:b/>
          <w:bCs/>
        </w:rPr>
        <w:t>ы</w:t>
      </w:r>
      <w:r w:rsidRPr="009E183F">
        <w:rPr>
          <w:b/>
          <w:bCs/>
        </w:rPr>
        <w:t xml:space="preserve"> оценки знаний, умений и навыков </w:t>
      </w:r>
    </w:p>
    <w:p w:rsidR="000D1D77" w:rsidRDefault="000D1D77" w:rsidP="000D1D77">
      <w:pPr>
        <w:jc w:val="center"/>
        <w:rPr>
          <w:b/>
          <w:bCs/>
        </w:rPr>
      </w:pPr>
      <w:r w:rsidRPr="009E183F">
        <w:rPr>
          <w:b/>
          <w:bCs/>
        </w:rPr>
        <w:t>учащихся 10-11 классов</w:t>
      </w:r>
      <w:r>
        <w:rPr>
          <w:b/>
          <w:bCs/>
        </w:rPr>
        <w:t>»</w:t>
      </w:r>
    </w:p>
    <w:p w:rsidR="000D1D77" w:rsidRDefault="000D1D77" w:rsidP="000D1D77">
      <w:pPr>
        <w:jc w:val="center"/>
        <w:rPr>
          <w:b/>
          <w:bCs/>
        </w:rPr>
      </w:pPr>
    </w:p>
    <w:p w:rsidR="000D1D77" w:rsidRPr="006C604E" w:rsidRDefault="000D1D77" w:rsidP="000D1D77">
      <w:pPr>
        <w:numPr>
          <w:ilvl w:val="0"/>
          <w:numId w:val="2"/>
        </w:numPr>
        <w:ind w:right="204"/>
        <w:jc w:val="both"/>
        <w:rPr>
          <w:b/>
          <w:bCs/>
        </w:rPr>
      </w:pPr>
      <w:r w:rsidRPr="006C604E">
        <w:rPr>
          <w:rStyle w:val="a6"/>
        </w:rPr>
        <w:t> </w:t>
      </w:r>
      <w:r w:rsidRPr="006C604E">
        <w:rPr>
          <w:b/>
          <w:bCs/>
        </w:rPr>
        <w:t xml:space="preserve">Общие положения </w:t>
      </w:r>
    </w:p>
    <w:p w:rsidR="000D1D77" w:rsidRPr="006C604E" w:rsidRDefault="000D1D77" w:rsidP="000D1D77">
      <w:pPr>
        <w:pStyle w:val="Default"/>
        <w:ind w:firstLine="426"/>
        <w:jc w:val="both"/>
      </w:pPr>
      <w:r w:rsidRPr="006C604E">
        <w:t>1.1. Под рейтинговой системой понимается система количественной оценки качества о</w:t>
      </w:r>
      <w:r w:rsidRPr="006C604E">
        <w:t>с</w:t>
      </w:r>
      <w:r w:rsidRPr="006C604E">
        <w:t>воения образовательной программы. При этом изучаемая дисциплина делится на ряд сам</w:t>
      </w:r>
      <w:r w:rsidRPr="006C604E">
        <w:t>о</w:t>
      </w:r>
      <w:r w:rsidRPr="006C604E">
        <w:t>стоятельных, логически завершенных разделов (модулей) для проведения по ним контрол</w:t>
      </w:r>
      <w:r w:rsidRPr="006C604E">
        <w:t>ь</w:t>
      </w:r>
      <w:r w:rsidRPr="006C604E">
        <w:t xml:space="preserve">ных мероприятий. </w:t>
      </w:r>
    </w:p>
    <w:p w:rsidR="000D1D77" w:rsidRPr="006C604E" w:rsidRDefault="000D1D77" w:rsidP="000D1D77">
      <w:pPr>
        <w:ind w:right="204" w:firstLine="360"/>
        <w:jc w:val="both"/>
      </w:pPr>
      <w:r w:rsidRPr="006C604E">
        <w:t xml:space="preserve"> 1.2. Рейтинговая система включает непрерывный мониторинг учебной деятельности учащихся, дифференциацию оценки успеваемости по различным видам деятельности в рамках конкретной дисциплины, график контрольных мероприятий, рейтинговую оценку знаний по дисциплине.</w:t>
      </w:r>
    </w:p>
    <w:p w:rsidR="000D1D77" w:rsidRPr="006C604E" w:rsidRDefault="000D1D77" w:rsidP="000D1D77">
      <w:pPr>
        <w:ind w:left="284" w:firstLine="76"/>
        <w:jc w:val="both"/>
      </w:pPr>
      <w:r w:rsidRPr="006C604E">
        <w:t>1.3. Основными целями введения рейтинговой системы являются:</w:t>
      </w:r>
    </w:p>
    <w:p w:rsidR="000D1D77" w:rsidRPr="006C604E" w:rsidRDefault="000D1D77" w:rsidP="000D1D77">
      <w:pPr>
        <w:numPr>
          <w:ilvl w:val="0"/>
          <w:numId w:val="4"/>
        </w:numPr>
        <w:spacing w:before="100" w:beforeAutospacing="1" w:after="100" w:afterAutospacing="1"/>
      </w:pPr>
      <w:r w:rsidRPr="006C604E">
        <w:t xml:space="preserve">стимулировать учебно-познавательную деятельность учащихся за счет поэтапной оценки различных видов работ, повысить качество изучения и усвоения материала; </w:t>
      </w:r>
    </w:p>
    <w:p w:rsidR="000D1D77" w:rsidRPr="00CD1374" w:rsidRDefault="000D1D77" w:rsidP="000D1D77">
      <w:pPr>
        <w:numPr>
          <w:ilvl w:val="0"/>
          <w:numId w:val="4"/>
        </w:numPr>
        <w:spacing w:before="100" w:beforeAutospacing="1" w:after="100" w:afterAutospacing="1"/>
      </w:pPr>
      <w:r w:rsidRPr="006C604E">
        <w:t>мотивировать учащегося к системной работе в процессе получения знаний и усвоения учебного материала</w:t>
      </w:r>
      <w:r w:rsidRPr="00CD1374">
        <w:t xml:space="preserve"> на протяжении всего триместра; </w:t>
      </w:r>
    </w:p>
    <w:p w:rsidR="000D1D77" w:rsidRDefault="000D1D77" w:rsidP="000D1D77">
      <w:pPr>
        <w:numPr>
          <w:ilvl w:val="0"/>
          <w:numId w:val="4"/>
        </w:numPr>
        <w:spacing w:before="100" w:beforeAutospacing="1" w:after="100" w:afterAutospacing="1"/>
      </w:pPr>
      <w:r w:rsidRPr="00CD1374">
        <w:t>повысить объективность итоговой оценки, усилив ее зависимость от результатов еж</w:t>
      </w:r>
      <w:r w:rsidRPr="00CD1374">
        <w:t>е</w:t>
      </w:r>
      <w:r w:rsidRPr="00CD1374">
        <w:t xml:space="preserve">дневной работы учащихся в течение триместра. </w:t>
      </w:r>
    </w:p>
    <w:p w:rsidR="000D1D77" w:rsidRPr="00022E24" w:rsidRDefault="000D1D77" w:rsidP="000D1D77">
      <w:pPr>
        <w:pStyle w:val="Default"/>
        <w:ind w:firstLine="426"/>
      </w:pPr>
      <w:r w:rsidRPr="00B911D1">
        <w:t xml:space="preserve">1.4. </w:t>
      </w:r>
      <w:r w:rsidRPr="00022E24">
        <w:t xml:space="preserve">Принципы рейтинговой системы оценки успеваемости </w:t>
      </w:r>
      <w:r>
        <w:t>учащихся</w:t>
      </w:r>
      <w:r w:rsidRPr="00022E24">
        <w:t xml:space="preserve">: </w:t>
      </w:r>
    </w:p>
    <w:p w:rsidR="000D1D77" w:rsidRPr="00022E24" w:rsidRDefault="000D1D77" w:rsidP="000D1D77">
      <w:pPr>
        <w:pStyle w:val="Default"/>
        <w:numPr>
          <w:ilvl w:val="0"/>
          <w:numId w:val="3"/>
        </w:numPr>
        <w:ind w:left="720" w:hanging="360"/>
      </w:pPr>
      <w:r w:rsidRPr="00022E24">
        <w:t xml:space="preserve">единство требований, предъявляемых к работе </w:t>
      </w:r>
      <w:r>
        <w:t>учащихся</w:t>
      </w:r>
      <w:r w:rsidRPr="00022E24">
        <w:t xml:space="preserve">; </w:t>
      </w:r>
    </w:p>
    <w:p w:rsidR="000D1D77" w:rsidRPr="00022E24" w:rsidRDefault="000D1D77" w:rsidP="000D1D77">
      <w:pPr>
        <w:pStyle w:val="Default"/>
        <w:numPr>
          <w:ilvl w:val="0"/>
          <w:numId w:val="3"/>
        </w:numPr>
        <w:ind w:left="720" w:hanging="360"/>
      </w:pPr>
      <w:r w:rsidRPr="00022E24">
        <w:t xml:space="preserve">регулярность и объективность оценки результатов работы </w:t>
      </w:r>
      <w:r>
        <w:t>учащихся</w:t>
      </w:r>
      <w:r w:rsidRPr="00022E24">
        <w:t xml:space="preserve">; </w:t>
      </w:r>
    </w:p>
    <w:p w:rsidR="000D1D77" w:rsidRPr="00022E24" w:rsidRDefault="000D1D77" w:rsidP="000D1D77">
      <w:pPr>
        <w:pStyle w:val="Default"/>
        <w:numPr>
          <w:ilvl w:val="0"/>
          <w:numId w:val="3"/>
        </w:numPr>
        <w:ind w:left="720" w:hanging="360"/>
      </w:pPr>
      <w:r w:rsidRPr="00022E24">
        <w:t xml:space="preserve">открытость и гласность результатов успеваемости </w:t>
      </w:r>
      <w:r>
        <w:t>учащихся</w:t>
      </w:r>
      <w:r w:rsidRPr="00022E24">
        <w:t xml:space="preserve"> для всех участников о</w:t>
      </w:r>
      <w:r w:rsidRPr="00022E24">
        <w:t>б</w:t>
      </w:r>
      <w:r w:rsidRPr="00022E24">
        <w:t xml:space="preserve">разовательного процесса; </w:t>
      </w:r>
    </w:p>
    <w:p w:rsidR="000D1D77" w:rsidRPr="00022E24" w:rsidRDefault="000D1D77" w:rsidP="000D1D77">
      <w:pPr>
        <w:pStyle w:val="Default"/>
        <w:numPr>
          <w:ilvl w:val="0"/>
          <w:numId w:val="3"/>
        </w:numPr>
        <w:ind w:left="720" w:hanging="360"/>
      </w:pPr>
      <w:r w:rsidRPr="00022E24">
        <w:t>строгое соблюдение трудовой и учебной дисциплины всеми участниками образов</w:t>
      </w:r>
      <w:r w:rsidRPr="00022E24">
        <w:t>а</w:t>
      </w:r>
      <w:r w:rsidRPr="00022E24">
        <w:t xml:space="preserve">тельного процесса: </w:t>
      </w:r>
      <w:r>
        <w:t>учащимися</w:t>
      </w:r>
      <w:r w:rsidRPr="00022E24">
        <w:t xml:space="preserve">, </w:t>
      </w:r>
      <w:r>
        <w:t>педагогами</w:t>
      </w:r>
      <w:r w:rsidRPr="00022E24">
        <w:t>, учебно-вспомогательным и администр</w:t>
      </w:r>
      <w:r w:rsidRPr="00022E24">
        <w:t>а</w:t>
      </w:r>
      <w:r w:rsidRPr="00022E24">
        <w:t xml:space="preserve">тивно-управленческим персоналом. </w:t>
      </w:r>
    </w:p>
    <w:p w:rsidR="000D1D77" w:rsidRPr="006C604E" w:rsidRDefault="000D1D77" w:rsidP="000D1D77">
      <w:pPr>
        <w:pStyle w:val="a3"/>
        <w:numPr>
          <w:ilvl w:val="1"/>
          <w:numId w:val="2"/>
        </w:numPr>
      </w:pPr>
      <w:r w:rsidRPr="006C604E">
        <w:t xml:space="preserve">Основные термины рейтинговой системы: </w:t>
      </w:r>
    </w:p>
    <w:p w:rsidR="000D1D77" w:rsidRPr="00CD1374" w:rsidRDefault="000D1D77" w:rsidP="000D1D77">
      <w:pPr>
        <w:pStyle w:val="a3"/>
        <w:numPr>
          <w:ilvl w:val="0"/>
          <w:numId w:val="5"/>
        </w:numPr>
        <w:jc w:val="both"/>
      </w:pPr>
      <w:r w:rsidRPr="00991D9E">
        <w:rPr>
          <w:b/>
          <w:bCs/>
        </w:rPr>
        <w:t xml:space="preserve">модуль </w:t>
      </w:r>
      <w:r w:rsidRPr="00CD1374">
        <w:t>- организационно-методическая структурная единица в рамках одной учебной дисциплины, которая представляет набор тем из данной дисциплины, необходимых для о</w:t>
      </w:r>
      <w:r w:rsidRPr="00CD1374">
        <w:t>с</w:t>
      </w:r>
      <w:r w:rsidRPr="00CD1374">
        <w:t xml:space="preserve">воения предмета; </w:t>
      </w:r>
    </w:p>
    <w:p w:rsidR="000D1D77" w:rsidRPr="00CD1374" w:rsidRDefault="000D1D77" w:rsidP="000D1D77">
      <w:pPr>
        <w:pStyle w:val="a3"/>
        <w:numPr>
          <w:ilvl w:val="0"/>
          <w:numId w:val="5"/>
        </w:numPr>
        <w:jc w:val="both"/>
      </w:pPr>
      <w:r w:rsidRPr="00991D9E">
        <w:rPr>
          <w:b/>
          <w:bCs/>
        </w:rPr>
        <w:t>текущий контроль</w:t>
      </w:r>
      <w:r w:rsidRPr="00CD1374">
        <w:t xml:space="preserve"> – оценка освоения отдельных составляющих модуля дисциплины; </w:t>
      </w:r>
    </w:p>
    <w:p w:rsidR="000D1D77" w:rsidRPr="00CD1374" w:rsidRDefault="000D1D77" w:rsidP="000D1D77">
      <w:pPr>
        <w:pStyle w:val="a3"/>
        <w:numPr>
          <w:ilvl w:val="0"/>
          <w:numId w:val="5"/>
        </w:numPr>
        <w:jc w:val="both"/>
      </w:pPr>
      <w:r w:rsidRPr="00991D9E">
        <w:rPr>
          <w:b/>
          <w:bCs/>
        </w:rPr>
        <w:t>рубежный контроль</w:t>
      </w:r>
      <w:r w:rsidRPr="00CD1374">
        <w:t xml:space="preserve"> – оценка освоения одного или нескольких модулей дисциплины, а также выполнения контрольной или зачетной работы, и защиты исследовательской работы, предусмотренной учебным планом; </w:t>
      </w:r>
    </w:p>
    <w:p w:rsidR="000D1D77" w:rsidRPr="00CD1374" w:rsidRDefault="000D1D77" w:rsidP="000D1D77">
      <w:pPr>
        <w:pStyle w:val="a3"/>
        <w:numPr>
          <w:ilvl w:val="0"/>
          <w:numId w:val="5"/>
        </w:numPr>
        <w:jc w:val="both"/>
      </w:pPr>
      <w:r w:rsidRPr="00991D9E">
        <w:rPr>
          <w:b/>
          <w:bCs/>
        </w:rPr>
        <w:t>итоговый контроль</w:t>
      </w:r>
      <w:r w:rsidRPr="00CD1374">
        <w:t xml:space="preserve"> – оценка освоения всей дисциплины</w:t>
      </w:r>
      <w:r>
        <w:t xml:space="preserve"> за год</w:t>
      </w:r>
      <w:r w:rsidRPr="00CD1374">
        <w:t xml:space="preserve">; </w:t>
      </w:r>
    </w:p>
    <w:p w:rsidR="000D1D77" w:rsidRPr="00CD1374" w:rsidRDefault="000D1D77" w:rsidP="000D1D77">
      <w:pPr>
        <w:pStyle w:val="a3"/>
        <w:numPr>
          <w:ilvl w:val="0"/>
          <w:numId w:val="5"/>
        </w:numPr>
        <w:spacing w:before="0" w:beforeAutospacing="0" w:after="0" w:afterAutospacing="0"/>
      </w:pPr>
      <w:r w:rsidRPr="00991D9E">
        <w:rPr>
          <w:b/>
          <w:bCs/>
        </w:rPr>
        <w:t>рейтинг</w:t>
      </w:r>
      <w:r w:rsidRPr="00CD1374">
        <w:t xml:space="preserve"> – индивидуальная накопительная оценка освоения учебной дисциплины учащегося в баллах, определяемая каждым видом контроля; </w:t>
      </w:r>
    </w:p>
    <w:p w:rsidR="000D1D77" w:rsidRDefault="000D1D77" w:rsidP="000D1D77">
      <w:pPr>
        <w:pStyle w:val="a3"/>
        <w:spacing w:before="0" w:beforeAutospacing="0" w:after="0" w:afterAutospacing="0"/>
        <w:ind w:firstLine="709"/>
        <w:jc w:val="both"/>
      </w:pPr>
      <w:r w:rsidRPr="00991D9E">
        <w:rPr>
          <w:b/>
          <w:bCs/>
        </w:rPr>
        <w:t xml:space="preserve">нормативный рейтинг </w:t>
      </w:r>
      <w:r w:rsidRPr="00CD1374">
        <w:t xml:space="preserve">– максимально возможная сумма баллов, которую учащийся может набрать за период освоения </w:t>
      </w:r>
      <w:r>
        <w:t>модуля</w:t>
      </w:r>
      <w:r w:rsidRPr="00CD1374">
        <w:t xml:space="preserve">. </w:t>
      </w:r>
    </w:p>
    <w:p w:rsidR="000D1D77" w:rsidRDefault="000D1D77" w:rsidP="000D1D77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  <w:r>
        <w:rPr>
          <w:b/>
          <w:bCs/>
        </w:rPr>
        <w:t>н</w:t>
      </w:r>
      <w:r w:rsidRPr="00991D9E">
        <w:rPr>
          <w:b/>
          <w:bCs/>
        </w:rPr>
        <w:t>акопленный рейтинг</w:t>
      </w:r>
      <w:r w:rsidRPr="00CD1374">
        <w:t xml:space="preserve"> – фактический рейтинг по всем освоенным к данному моме</w:t>
      </w:r>
      <w:r w:rsidRPr="00CD1374">
        <w:t>н</w:t>
      </w:r>
      <w:r w:rsidRPr="00CD1374">
        <w:t xml:space="preserve">ту </w:t>
      </w:r>
      <w:r w:rsidRPr="00991D9E">
        <w:t>раз</w:t>
      </w:r>
      <w:r>
        <w:t>делам дисциплины за триместр, учебный год</w:t>
      </w:r>
      <w:r w:rsidRPr="00991D9E">
        <w:t xml:space="preserve">. </w:t>
      </w:r>
      <w:r w:rsidRPr="006C604E">
        <w:rPr>
          <w:b/>
          <w:bCs/>
        </w:rPr>
        <w:t>Нормативный рейтинг дисциплины составляет 100 баллов для базового уровня изучения предмета и 200 баллов профил</w:t>
      </w:r>
      <w:r w:rsidRPr="006C604E">
        <w:rPr>
          <w:b/>
          <w:bCs/>
        </w:rPr>
        <w:t>ь</w:t>
      </w:r>
      <w:r w:rsidRPr="006C604E">
        <w:rPr>
          <w:b/>
          <w:bCs/>
        </w:rPr>
        <w:t xml:space="preserve">ного уровня за триместр. </w:t>
      </w:r>
    </w:p>
    <w:p w:rsidR="000D1D77" w:rsidRDefault="000D1D77" w:rsidP="000D1D77">
      <w:pPr>
        <w:pStyle w:val="a3"/>
        <w:numPr>
          <w:ilvl w:val="0"/>
          <w:numId w:val="5"/>
        </w:numPr>
        <w:spacing w:before="0" w:beforeAutospacing="0" w:after="0" w:afterAutospacing="0"/>
        <w:ind w:firstLine="567"/>
      </w:pPr>
      <w:proofErr w:type="gramStart"/>
      <w:r w:rsidRPr="004D24AD">
        <w:rPr>
          <w:b/>
          <w:bCs/>
        </w:rPr>
        <w:lastRenderedPageBreak/>
        <w:t>п</w:t>
      </w:r>
      <w:proofErr w:type="gramEnd"/>
      <w:r w:rsidRPr="004D24AD">
        <w:rPr>
          <w:b/>
          <w:bCs/>
        </w:rPr>
        <w:t>роходной рейтинг</w:t>
      </w:r>
      <w:r w:rsidRPr="006C604E">
        <w:t xml:space="preserve"> – минимум баллов, набрав который учащийся будет считаться аттестованным по дисциплине.</w:t>
      </w:r>
    </w:p>
    <w:p w:rsidR="000D1D77" w:rsidRPr="006C604E" w:rsidRDefault="000D1D77" w:rsidP="000D1D77">
      <w:pPr>
        <w:pStyle w:val="a3"/>
        <w:numPr>
          <w:ilvl w:val="0"/>
          <w:numId w:val="5"/>
        </w:numPr>
        <w:ind w:firstLine="567"/>
      </w:pPr>
      <w:r w:rsidRPr="006C604E">
        <w:rPr>
          <w:rStyle w:val="a6"/>
        </w:rPr>
        <w:t xml:space="preserve"> 2. Организация работы по рейтинговой оценке знаний </w:t>
      </w:r>
    </w:p>
    <w:p w:rsidR="000D1D77" w:rsidRDefault="000D1D77" w:rsidP="000D1D77">
      <w:pPr>
        <w:pStyle w:val="Default"/>
        <w:numPr>
          <w:ilvl w:val="0"/>
          <w:numId w:val="5"/>
        </w:numPr>
        <w:jc w:val="both"/>
      </w:pPr>
      <w:r w:rsidRPr="006C604E">
        <w:t xml:space="preserve">2.1 </w:t>
      </w:r>
      <w:r>
        <w:t>Материал учебной дисциплины разбивается на модули с рубежным контролем по каждому модулю. Перед началом триместра на основе этих данных учитель, ведущий дисц</w:t>
      </w:r>
      <w:r>
        <w:t>и</w:t>
      </w:r>
      <w:r>
        <w:t>плину, разрабатывает рейтинг-план и памятку для ученика. На первом занятии по дисципл</w:t>
      </w:r>
      <w:r>
        <w:t>и</w:t>
      </w:r>
      <w:r>
        <w:t xml:space="preserve">не учитель выдает ученикам памятку, в которой указываются формы текущего контроля, итогового контроля, максимальная оценка в баллах отдельных модулей и их элементов. </w:t>
      </w:r>
    </w:p>
    <w:p w:rsidR="000D1D77" w:rsidRDefault="000D1D77" w:rsidP="000D1D77">
      <w:pPr>
        <w:pStyle w:val="Default"/>
        <w:numPr>
          <w:ilvl w:val="0"/>
          <w:numId w:val="5"/>
        </w:numPr>
        <w:rPr>
          <w:rFonts w:cs="Times New Roman"/>
        </w:rPr>
      </w:pPr>
      <w:r w:rsidRPr="00132EE2">
        <w:t xml:space="preserve">В рамках рейтинговой системы успеваемость </w:t>
      </w:r>
      <w:r>
        <w:t>учащихся</w:t>
      </w:r>
      <w:r w:rsidRPr="00132EE2">
        <w:t xml:space="preserve"> по каждой дисциплине оцен</w:t>
      </w:r>
      <w:r w:rsidRPr="00132EE2">
        <w:t>и</w:t>
      </w:r>
      <w:r w:rsidRPr="00132EE2">
        <w:t xml:space="preserve">вается в ходе текущего, рубежного и итогового контроля. </w:t>
      </w:r>
    </w:p>
    <w:p w:rsidR="000D1D77" w:rsidRPr="00132EE2" w:rsidRDefault="000D1D77" w:rsidP="000D1D77">
      <w:pPr>
        <w:pStyle w:val="Default"/>
        <w:numPr>
          <w:ilvl w:val="0"/>
          <w:numId w:val="5"/>
        </w:numPr>
        <w:jc w:val="both"/>
      </w:pPr>
      <w:r>
        <w:t xml:space="preserve">2.2. </w:t>
      </w:r>
      <w:r w:rsidRPr="00132EE2">
        <w:t xml:space="preserve">Текущий контроль осуществляется в течение </w:t>
      </w:r>
      <w:r>
        <w:t>три</w:t>
      </w:r>
      <w:r w:rsidRPr="00132EE2">
        <w:t xml:space="preserve">местра для дисциплин, </w:t>
      </w:r>
      <w:r w:rsidRPr="00132EE2">
        <w:rPr>
          <w:i/>
          <w:iCs/>
        </w:rPr>
        <w:t xml:space="preserve">имеющих практические занятия </w:t>
      </w:r>
      <w:r w:rsidRPr="00132EE2">
        <w:t xml:space="preserve">(или/и семинарские занятия, лабораторные работы в соответствии с учебной программой). Текущему контролю подлежит проверка исходного уровня знаний </w:t>
      </w:r>
      <w:r>
        <w:t>учащегося</w:t>
      </w:r>
      <w:r w:rsidRPr="00132EE2">
        <w:t xml:space="preserve"> по теме занятия или/и степень усвоения знаний и навыков, полученных в ходе з</w:t>
      </w:r>
      <w:r w:rsidRPr="00132EE2">
        <w:t>а</w:t>
      </w:r>
      <w:r w:rsidRPr="00132EE2">
        <w:t xml:space="preserve">нятия. Рекомендуемый объем рейтинга за текущий контроль </w:t>
      </w:r>
      <w:proofErr w:type="spellStart"/>
      <w:proofErr w:type="gramStart"/>
      <w:r w:rsidRPr="00132EE2">
        <w:rPr>
          <w:i/>
          <w:iCs/>
        </w:rPr>
        <w:t>R</w:t>
      </w:r>
      <w:proofErr w:type="gramEnd"/>
      <w:r w:rsidRPr="00132EE2">
        <w:rPr>
          <w:i/>
          <w:iCs/>
        </w:rPr>
        <w:t>тек</w:t>
      </w:r>
      <w:proofErr w:type="spellEnd"/>
      <w:r>
        <w:rPr>
          <w:i/>
          <w:iCs/>
        </w:rPr>
        <w:t xml:space="preserve"> </w:t>
      </w:r>
      <w:r w:rsidRPr="00132EE2">
        <w:t xml:space="preserve">устанавливается равным 30% от нормативного рейтинга для данной дисциплины. </w:t>
      </w:r>
    </w:p>
    <w:p w:rsidR="000D1D77" w:rsidRPr="0019284D" w:rsidRDefault="000D1D77" w:rsidP="000D1D77">
      <w:pPr>
        <w:pStyle w:val="Default"/>
        <w:numPr>
          <w:ilvl w:val="0"/>
          <w:numId w:val="5"/>
        </w:numPr>
        <w:jc w:val="both"/>
      </w:pPr>
      <w:r w:rsidRPr="0019284D">
        <w:t>В качестве форм текущего контроля можно использова</w:t>
      </w:r>
      <w:r>
        <w:t xml:space="preserve">ть письменные и практические  работы, </w:t>
      </w:r>
      <w:r w:rsidRPr="0019284D">
        <w:t xml:space="preserve">тесты, </w:t>
      </w:r>
      <w:r>
        <w:t xml:space="preserve">выполнение домашних работ, </w:t>
      </w:r>
      <w:r w:rsidRPr="0019284D">
        <w:t>устный опрос</w:t>
      </w:r>
      <w:r>
        <w:t>, коллоквиумы</w:t>
      </w:r>
      <w:r w:rsidRPr="0019284D">
        <w:t xml:space="preserve">. </w:t>
      </w:r>
    </w:p>
    <w:p w:rsidR="000D1D77" w:rsidRDefault="000D1D77" w:rsidP="000D1D77">
      <w:pPr>
        <w:pStyle w:val="Default"/>
        <w:numPr>
          <w:ilvl w:val="0"/>
          <w:numId w:val="5"/>
        </w:numPr>
        <w:jc w:val="both"/>
        <w:rPr>
          <w:rFonts w:cs="Times New Roman"/>
        </w:rPr>
      </w:pPr>
      <w:r>
        <w:t>2</w:t>
      </w:r>
      <w:r w:rsidRPr="0019284D">
        <w:t xml:space="preserve">.3. Рубежный контроль проводится обычно 2-3 раза в течение семестра </w:t>
      </w:r>
      <w:r w:rsidRPr="0019284D">
        <w:rPr>
          <w:i/>
          <w:iCs/>
        </w:rPr>
        <w:t>в соотве</w:t>
      </w:r>
      <w:r w:rsidRPr="0019284D">
        <w:rPr>
          <w:i/>
          <w:iCs/>
        </w:rPr>
        <w:t>т</w:t>
      </w:r>
      <w:r w:rsidRPr="0019284D">
        <w:rPr>
          <w:i/>
          <w:iCs/>
        </w:rPr>
        <w:t xml:space="preserve">ствии с рабочей учебной программой </w:t>
      </w:r>
      <w:r w:rsidRPr="0019284D">
        <w:t>дисциплины</w:t>
      </w:r>
      <w:r>
        <w:t xml:space="preserve"> </w:t>
      </w:r>
      <w:r w:rsidRPr="006C604E">
        <w:t>после изучения отдельных тем</w:t>
      </w:r>
      <w:r w:rsidRPr="0019284D">
        <w:t>. Рекоме</w:t>
      </w:r>
      <w:r w:rsidRPr="0019284D">
        <w:t>н</w:t>
      </w:r>
      <w:r w:rsidRPr="0019284D">
        <w:t xml:space="preserve">дуемый объем рейтинга за рубежный контроль </w:t>
      </w:r>
      <w:proofErr w:type="spellStart"/>
      <w:proofErr w:type="gramStart"/>
      <w:r w:rsidRPr="0019284D">
        <w:rPr>
          <w:i/>
          <w:iCs/>
        </w:rPr>
        <w:t>R</w:t>
      </w:r>
      <w:proofErr w:type="gramEnd"/>
      <w:r w:rsidRPr="0019284D">
        <w:rPr>
          <w:i/>
          <w:iCs/>
        </w:rPr>
        <w:t>руб</w:t>
      </w:r>
      <w:proofErr w:type="spellEnd"/>
      <w:r>
        <w:rPr>
          <w:i/>
          <w:iCs/>
        </w:rPr>
        <w:t xml:space="preserve"> </w:t>
      </w:r>
      <w:r w:rsidRPr="0019284D">
        <w:t>устанавливается равным 30% от норм</w:t>
      </w:r>
      <w:r w:rsidRPr="0019284D">
        <w:t>а</w:t>
      </w:r>
      <w:r w:rsidRPr="0019284D">
        <w:t xml:space="preserve">тивного рейтинга для данной дисциплины. Каждое из рубежных контрольных мероприятий проводится с целью </w:t>
      </w:r>
      <w:proofErr w:type="gramStart"/>
      <w:r w:rsidRPr="0019284D">
        <w:t>определения степени усвоения материала указанных разделов дисци</w:t>
      </w:r>
      <w:r w:rsidRPr="0019284D">
        <w:t>п</w:t>
      </w:r>
      <w:r w:rsidRPr="0019284D">
        <w:t>лины</w:t>
      </w:r>
      <w:proofErr w:type="gramEnd"/>
      <w:r w:rsidRPr="0019284D">
        <w:t>. В качестве форм рубежного контроля можно использовать контрольные работы, те</w:t>
      </w:r>
      <w:r w:rsidRPr="0019284D">
        <w:t>с</w:t>
      </w:r>
      <w:r w:rsidRPr="0019284D">
        <w:t>тирование</w:t>
      </w:r>
      <w:r>
        <w:t>, зачеты</w:t>
      </w:r>
      <w:r w:rsidRPr="0019284D">
        <w:t xml:space="preserve">. </w:t>
      </w:r>
      <w:r w:rsidRPr="006C604E">
        <w:t>Содержание и форма контроля знаний определяются по каждой дисци</w:t>
      </w:r>
      <w:r w:rsidRPr="006C604E">
        <w:t>п</w:t>
      </w:r>
      <w:r w:rsidRPr="006C604E">
        <w:t>лине в рабочей программе, обсуждаются и утверждаются на методическом объединении и доводятся до сведения учащихся на первом занятии по данной дисциплине.</w:t>
      </w:r>
    </w:p>
    <w:p w:rsidR="000D1D77" w:rsidRDefault="000D1D77" w:rsidP="000D1D77">
      <w:pPr>
        <w:pStyle w:val="Default"/>
        <w:numPr>
          <w:ilvl w:val="0"/>
          <w:numId w:val="5"/>
        </w:numPr>
        <w:ind w:firstLine="567"/>
        <w:jc w:val="both"/>
        <w:rPr>
          <w:rFonts w:cs="Times New Roman"/>
          <w:i/>
          <w:iCs/>
        </w:rPr>
      </w:pPr>
      <w:r>
        <w:t>2</w:t>
      </w:r>
      <w:r w:rsidRPr="0019284D">
        <w:t xml:space="preserve">.4. Если дисциплина </w:t>
      </w:r>
      <w:r w:rsidRPr="0019284D">
        <w:rPr>
          <w:i/>
          <w:iCs/>
        </w:rPr>
        <w:t>не имеет текущего контроля</w:t>
      </w:r>
      <w:r w:rsidRPr="0019284D">
        <w:t>, а имеет только рубежный ко</w:t>
      </w:r>
      <w:r w:rsidRPr="0019284D">
        <w:t>н</w:t>
      </w:r>
      <w:r w:rsidRPr="0019284D">
        <w:t xml:space="preserve">троль в </w:t>
      </w:r>
      <w:r>
        <w:t>три</w:t>
      </w:r>
      <w:r w:rsidRPr="0019284D">
        <w:t xml:space="preserve">местре, максимально возможный рейтинг по рубежному (т.е. </w:t>
      </w:r>
      <w:r>
        <w:t>три</w:t>
      </w:r>
      <w:r w:rsidRPr="0019284D">
        <w:t xml:space="preserve">местровому) контролю устанавливается равным 60% от нормативного рейтинга для данной дисциплины. Если дисциплина </w:t>
      </w:r>
      <w:r w:rsidRPr="0019284D">
        <w:rPr>
          <w:i/>
          <w:iCs/>
        </w:rPr>
        <w:t>не имеет рубежного контроля</w:t>
      </w:r>
      <w:r w:rsidRPr="0019284D">
        <w:t xml:space="preserve">, а имеет только текущий контроль в </w:t>
      </w:r>
      <w:r>
        <w:t>три</w:t>
      </w:r>
      <w:r w:rsidRPr="0019284D">
        <w:t>м</w:t>
      </w:r>
      <w:r w:rsidRPr="0019284D">
        <w:t>е</w:t>
      </w:r>
      <w:r w:rsidRPr="0019284D">
        <w:t xml:space="preserve">стре, максимально возможный рейтинг по текущему (т.е. в данном случае </w:t>
      </w:r>
      <w:r>
        <w:t>три</w:t>
      </w:r>
      <w:r w:rsidRPr="0019284D">
        <w:t xml:space="preserve">местровому) контролю устанавливается равным 60% от нормативного рейтинга для данной дисциплины. Допустимо (по усмотрению </w:t>
      </w:r>
      <w:r>
        <w:t>методического объединения</w:t>
      </w:r>
      <w:r w:rsidRPr="0019284D">
        <w:t>) в рамках 60% норматив</w:t>
      </w:r>
      <w:r>
        <w:t>ного ре</w:t>
      </w:r>
      <w:r>
        <w:t>й</w:t>
      </w:r>
      <w:r>
        <w:t>тинга тримест</w:t>
      </w:r>
      <w:r w:rsidRPr="0019284D">
        <w:t>рового контроля дисциплины изменять процент, выделенный на текущий и р</w:t>
      </w:r>
      <w:r w:rsidRPr="0019284D">
        <w:t>у</w:t>
      </w:r>
      <w:r w:rsidRPr="0019284D">
        <w:t xml:space="preserve">бежный контроль (по 30%) в пользу одной из форм контроля. </w:t>
      </w:r>
      <w:r w:rsidRPr="0019284D">
        <w:rPr>
          <w:i/>
          <w:iCs/>
        </w:rPr>
        <w:t xml:space="preserve">Пример: 20% на рубежный контроль, 40% на текущий контроль. </w:t>
      </w:r>
    </w:p>
    <w:p w:rsidR="000D1D77" w:rsidRPr="00267B4B" w:rsidRDefault="000D1D77" w:rsidP="000D1D77">
      <w:pPr>
        <w:pStyle w:val="Default"/>
        <w:ind w:firstLine="567"/>
        <w:jc w:val="both"/>
      </w:pPr>
      <w:r>
        <w:t>2</w:t>
      </w:r>
      <w:r w:rsidRPr="0019284D">
        <w:t xml:space="preserve">.5. Итоговый контроль – это экзамен </w:t>
      </w:r>
      <w:r>
        <w:t>и/или зачет, установленный учеб</w:t>
      </w:r>
      <w:r w:rsidRPr="0019284D">
        <w:t xml:space="preserve">ным планом. </w:t>
      </w:r>
      <w:r w:rsidRPr="00267B4B">
        <w:t xml:space="preserve">Нормативный рейтинг за итоговый контроль устанавливается равным 40 % от нормативного рейтинга данной дисциплины. </w:t>
      </w:r>
    </w:p>
    <w:p w:rsidR="000D1D77" w:rsidRPr="00267B4B" w:rsidRDefault="000D1D77" w:rsidP="000D1D77">
      <w:pPr>
        <w:pStyle w:val="a7"/>
        <w:ind w:left="0" w:firstLine="567"/>
      </w:pPr>
      <w:r w:rsidRPr="00267B4B">
        <w:t xml:space="preserve">2.6. Для учащихся, пропустивших контрольное мероприятие по уважительной причине, подтвержденной документально, устанавливается </w:t>
      </w:r>
      <w:proofErr w:type="gramStart"/>
      <w:r w:rsidRPr="00267B4B">
        <w:t>дополнительный</w:t>
      </w:r>
      <w:proofErr w:type="gramEnd"/>
      <w:r w:rsidRPr="00267B4B">
        <w:t xml:space="preserve"> сроки отчетности. </w:t>
      </w:r>
    </w:p>
    <w:p w:rsidR="000D1D77" w:rsidRPr="00267B4B" w:rsidRDefault="000D1D77" w:rsidP="000D1D77">
      <w:pPr>
        <w:pStyle w:val="a9"/>
        <w:numPr>
          <w:ilvl w:val="1"/>
          <w:numId w:val="6"/>
        </w:numPr>
        <w:tabs>
          <w:tab w:val="left" w:pos="1134"/>
        </w:tabs>
        <w:ind w:left="0" w:firstLine="567"/>
        <w:contextualSpacing w:val="0"/>
        <w:jc w:val="both"/>
      </w:pPr>
      <w:r w:rsidRPr="00267B4B">
        <w:t xml:space="preserve"> Для учащихся, пропустивших контрольное мероприятие по неуважительной пр</w:t>
      </w:r>
      <w:r w:rsidRPr="00267B4B">
        <w:t>и</w:t>
      </w:r>
      <w:r w:rsidRPr="00267B4B">
        <w:t>чине или получивших по нему неудовлетворительную оценку, вопрос о возможности выпо</w:t>
      </w:r>
      <w:r w:rsidRPr="00267B4B">
        <w:t>л</w:t>
      </w:r>
      <w:r w:rsidRPr="00267B4B">
        <w:t xml:space="preserve">нения данного вида работ решается педагогом, </w:t>
      </w:r>
      <w:r w:rsidRPr="00267B4B">
        <w:lastRenderedPageBreak/>
        <w:t>отвечающим за преподавание данной дисц</w:t>
      </w:r>
      <w:r w:rsidRPr="00267B4B">
        <w:t>и</w:t>
      </w:r>
      <w:r w:rsidRPr="00267B4B">
        <w:t xml:space="preserve">плины. Учащийся допускается </w:t>
      </w:r>
      <w:proofErr w:type="gramStart"/>
      <w:r w:rsidRPr="00267B4B">
        <w:t>к</w:t>
      </w:r>
      <w:proofErr w:type="gramEnd"/>
      <w:r w:rsidRPr="00267B4B">
        <w:t xml:space="preserve"> последующим контрольным мероприятия независимо от р</w:t>
      </w:r>
      <w:r w:rsidRPr="00267B4B">
        <w:t>е</w:t>
      </w:r>
      <w:r w:rsidRPr="00267B4B">
        <w:t>зультатов предыдущих.</w:t>
      </w:r>
    </w:p>
    <w:p w:rsidR="000D1D77" w:rsidRPr="00267B4B" w:rsidRDefault="000D1D77" w:rsidP="000D1D77">
      <w:pPr>
        <w:pStyle w:val="a3"/>
        <w:spacing w:before="0" w:beforeAutospacing="0" w:after="0" w:afterAutospacing="0"/>
        <w:ind w:firstLine="485"/>
        <w:jc w:val="both"/>
        <w:rPr>
          <w:b/>
          <w:bCs/>
        </w:rPr>
      </w:pPr>
      <w:r w:rsidRPr="00AE6609">
        <w:rPr>
          <w:rStyle w:val="a6"/>
        </w:rPr>
        <w:t>3.</w:t>
      </w:r>
      <w:r w:rsidRPr="00267B4B">
        <w:rPr>
          <w:b/>
          <w:bCs/>
        </w:rPr>
        <w:t>Принципы организации рейтинговой системы оценки</w:t>
      </w:r>
    </w:p>
    <w:p w:rsidR="000D1D77" w:rsidRDefault="000D1D77" w:rsidP="000D1D77">
      <w:pPr>
        <w:pStyle w:val="a3"/>
        <w:spacing w:before="0" w:beforeAutospacing="0" w:after="0" w:afterAutospacing="0"/>
        <w:ind w:firstLine="485"/>
        <w:jc w:val="both"/>
      </w:pPr>
      <w:r>
        <w:t>Основной принцип организации рейтинговой системы оценки знаний состоит в том, что на каждый учебный модуль дисциплины выделяется определенное количество баллов. Эти баллы разделяются между учебными работами, составляющими эту дисциплину. Деление баллов на учебные работы выполняет ведущий учитель дисциплины.</w:t>
      </w:r>
    </w:p>
    <w:p w:rsidR="000D1D77" w:rsidRDefault="000D1D77" w:rsidP="000D1D77">
      <w:pPr>
        <w:pStyle w:val="a3"/>
        <w:spacing w:before="0" w:beforeAutospacing="0" w:after="0" w:afterAutospacing="0"/>
        <w:ind w:firstLine="485"/>
        <w:jc w:val="both"/>
      </w:pPr>
      <w:r>
        <w:t>Эту процедуру можно выполнить, руководствуясь общими соображениями или можно ввести для каждой работы коэффициенты предпочтения (вес или значимость). Эти баллы распределяются между элементами каждой учебной работой с учетом их значимости в уче</w:t>
      </w:r>
      <w:r>
        <w:t>б</w:t>
      </w:r>
      <w:r>
        <w:t>ном процессе. Например, за каждый элемент учебной работы учащемуся начисляются баллы и чем сложнее работа, тем выше баллы. Лекция № 2 может быть важнее для освоения мат</w:t>
      </w:r>
      <w:r>
        <w:t>е</w:t>
      </w:r>
      <w:r>
        <w:t>риала дисциплины чем, лекция № 1.</w:t>
      </w:r>
    </w:p>
    <w:p w:rsidR="000D1D77" w:rsidRDefault="000D1D77" w:rsidP="000D1D77">
      <w:pPr>
        <w:pStyle w:val="a3"/>
        <w:spacing w:before="0" w:beforeAutospacing="0" w:after="0" w:afterAutospacing="0"/>
        <w:ind w:firstLine="364"/>
        <w:jc w:val="both"/>
      </w:pPr>
      <w:proofErr w:type="gramStart"/>
      <w:r>
        <w:t>В дополнение к этому имеется система поощрения: учитель имеет право по своему у</w:t>
      </w:r>
      <w:r>
        <w:t>с</w:t>
      </w:r>
      <w:r>
        <w:t>мотрению добавлять обучающемуся определенное количество баллов, (но не более 5% от общего количества): за активность на занятиях, за выступление с докладом, за иные дост</w:t>
      </w:r>
      <w:r>
        <w:t>и</w:t>
      </w:r>
      <w:r>
        <w:t>жения, и наказания учащихся: при повторной или несвоевременной сдаче практической р</w:t>
      </w:r>
      <w:r>
        <w:t>а</w:t>
      </w:r>
      <w:r>
        <w:t>боты, зачета, контрольной работы и т.п. количество баллов уменьшается на 10% - 20%.</w:t>
      </w:r>
      <w:proofErr w:type="gramEnd"/>
    </w:p>
    <w:p w:rsidR="000D1D77" w:rsidRDefault="000D1D77" w:rsidP="000D1D77">
      <w:pPr>
        <w:pStyle w:val="a3"/>
        <w:spacing w:before="0" w:beforeAutospacing="0" w:after="0" w:afterAutospacing="0"/>
        <w:ind w:firstLine="363"/>
        <w:jc w:val="both"/>
      </w:pPr>
      <w:r>
        <w:t xml:space="preserve">Каждая учебная работа имеет верхний (максимальный) и нижний (минимальный) предел суммарной оценки. Суммарный балл по каждой работе должен быть не ниже минимального. </w:t>
      </w:r>
    </w:p>
    <w:p w:rsidR="000D1D77" w:rsidRDefault="000D1D77" w:rsidP="000D1D77">
      <w:pPr>
        <w:pStyle w:val="a3"/>
        <w:rPr>
          <w:rFonts w:ascii="Verdana" w:hAnsi="Verdana" w:cs="Verdana"/>
          <w:sz w:val="18"/>
          <w:szCs w:val="18"/>
        </w:rPr>
      </w:pPr>
      <w:r>
        <w:rPr>
          <w:b/>
          <w:bCs/>
        </w:rPr>
        <w:t xml:space="preserve">4. </w:t>
      </w:r>
      <w:r w:rsidRPr="00B911D1">
        <w:rPr>
          <w:b/>
          <w:bCs/>
        </w:rPr>
        <w:t>Порядок ведения учебно-методической документации</w:t>
      </w:r>
    </w:p>
    <w:p w:rsidR="000D1D77" w:rsidRPr="003D1B5A" w:rsidRDefault="000D1D77" w:rsidP="000D1D77">
      <w:pPr>
        <w:pStyle w:val="a3"/>
      </w:pPr>
      <w:r>
        <w:t>4</w:t>
      </w:r>
      <w:r w:rsidRPr="003D1B5A">
        <w:t>.1 Текущая ведомость имеет форму</w:t>
      </w:r>
      <w:r>
        <w:t>:</w:t>
      </w:r>
    </w:p>
    <w:tbl>
      <w:tblPr>
        <w:tblW w:w="5236" w:type="pct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294"/>
        <w:gridCol w:w="1018"/>
        <w:gridCol w:w="1283"/>
        <w:gridCol w:w="2199"/>
        <w:gridCol w:w="1468"/>
        <w:gridCol w:w="1314"/>
        <w:gridCol w:w="804"/>
        <w:gridCol w:w="788"/>
      </w:tblGrid>
      <w:tr w:rsidR="000D1D77" w:rsidRPr="00182839" w:rsidTr="00707F7D">
        <w:trPr>
          <w:tblCellSpacing w:w="7" w:type="dxa"/>
          <w:jc w:val="center"/>
        </w:trPr>
        <w:tc>
          <w:tcPr>
            <w:tcW w:w="150" w:type="pct"/>
            <w:vMerge w:val="restart"/>
            <w:vAlign w:val="center"/>
          </w:tcPr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 w:rsidRPr="00182839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82839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182839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182839">
              <w:rPr>
                <w:color w:val="000000"/>
                <w:sz w:val="18"/>
                <w:szCs w:val="18"/>
              </w:rPr>
              <w:t>п</w:t>
            </w:r>
            <w:proofErr w:type="spellEnd"/>
            <w:r w:rsidRPr="0018283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0" w:type="pct"/>
            <w:vMerge w:val="restart"/>
            <w:vAlign w:val="center"/>
          </w:tcPr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 w:rsidRPr="00182839">
              <w:rPr>
                <w:color w:val="000000"/>
                <w:sz w:val="18"/>
                <w:szCs w:val="18"/>
              </w:rPr>
              <w:t>Фамилия имя, отчес</w:t>
            </w:r>
            <w:r w:rsidRPr="00182839">
              <w:rPr>
                <w:color w:val="000000"/>
                <w:sz w:val="18"/>
                <w:szCs w:val="18"/>
              </w:rPr>
              <w:t>т</w:t>
            </w:r>
            <w:r w:rsidRPr="00182839">
              <w:rPr>
                <w:color w:val="000000"/>
                <w:sz w:val="18"/>
                <w:szCs w:val="18"/>
              </w:rPr>
              <w:t xml:space="preserve">во учащегося </w:t>
            </w:r>
          </w:p>
        </w:tc>
        <w:tc>
          <w:tcPr>
            <w:tcW w:w="3404" w:type="pct"/>
            <w:gridSpan w:val="4"/>
          </w:tcPr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 w:rsidRPr="00182839">
              <w:rPr>
                <w:color w:val="000000"/>
                <w:sz w:val="18"/>
                <w:szCs w:val="18"/>
              </w:rPr>
              <w:t xml:space="preserve">Текущий контроль по теме: _____________________________* </w:t>
            </w:r>
          </w:p>
          <w:p w:rsidR="000D1D77" w:rsidRDefault="000D1D77" w:rsidP="0070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н</w:t>
            </w:r>
            <w:r w:rsidRPr="00182839">
              <w:rPr>
                <w:color w:val="000000"/>
                <w:sz w:val="16"/>
                <w:szCs w:val="16"/>
              </w:rPr>
              <w:t>азвание модуля</w:t>
            </w:r>
          </w:p>
          <w:p w:rsidR="000D1D77" w:rsidRDefault="000D1D77" w:rsidP="00707F7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1D77" w:rsidRPr="00182839" w:rsidRDefault="000D1D77" w:rsidP="00707F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Максимальный балл: 50</w:t>
            </w:r>
          </w:p>
        </w:tc>
        <w:tc>
          <w:tcPr>
            <w:tcW w:w="433" w:type="pct"/>
            <w:vAlign w:val="center"/>
          </w:tcPr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 w:rsidRPr="00182839">
              <w:rPr>
                <w:color w:val="000000"/>
                <w:sz w:val="18"/>
                <w:szCs w:val="18"/>
              </w:rPr>
              <w:t>Рубежный контроль</w:t>
            </w:r>
          </w:p>
        </w:tc>
        <w:tc>
          <w:tcPr>
            <w:tcW w:w="420" w:type="pct"/>
            <w:vAlign w:val="center"/>
          </w:tcPr>
          <w:p w:rsidR="000D1D77" w:rsidRPr="00F01300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 w:rsidRPr="00F01300">
              <w:rPr>
                <w:color w:val="000000"/>
                <w:sz w:val="18"/>
                <w:szCs w:val="18"/>
              </w:rPr>
              <w:t>Итого</w:t>
            </w:r>
          </w:p>
        </w:tc>
      </w:tr>
      <w:tr w:rsidR="000D1D77" w:rsidRPr="00182839" w:rsidTr="00707F7D">
        <w:trPr>
          <w:tblCellSpacing w:w="7" w:type="dxa"/>
          <w:jc w:val="center"/>
        </w:trPr>
        <w:tc>
          <w:tcPr>
            <w:tcW w:w="150" w:type="pct"/>
            <w:vMerge/>
            <w:vAlign w:val="center"/>
          </w:tcPr>
          <w:p w:rsidR="000D1D77" w:rsidRPr="00182839" w:rsidRDefault="000D1D77" w:rsidP="00707F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vMerge/>
            <w:vAlign w:val="center"/>
          </w:tcPr>
          <w:p w:rsidR="000D1D77" w:rsidRPr="00182839" w:rsidRDefault="000D1D77" w:rsidP="00707F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6" w:type="pct"/>
          </w:tcPr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98" w:type="pct"/>
          </w:tcPr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97" w:type="pct"/>
          </w:tcPr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92" w:type="pct"/>
          </w:tcPr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 w:rsidRPr="0018283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3" w:type="pct"/>
            <w:vAlign w:val="center"/>
          </w:tcPr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18283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0" w:type="pct"/>
          </w:tcPr>
          <w:p w:rsidR="000D1D77" w:rsidRPr="00F01300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Pr="00F013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0D1D77" w:rsidRPr="00182839" w:rsidTr="00707F7D">
        <w:trPr>
          <w:tblCellSpacing w:w="7" w:type="dxa"/>
          <w:jc w:val="center"/>
        </w:trPr>
        <w:tc>
          <w:tcPr>
            <w:tcW w:w="150" w:type="pct"/>
            <w:vMerge/>
            <w:vAlign w:val="center"/>
          </w:tcPr>
          <w:p w:rsidR="000D1D77" w:rsidRPr="00182839" w:rsidRDefault="000D1D77" w:rsidP="00707F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vMerge/>
            <w:vAlign w:val="center"/>
          </w:tcPr>
          <w:p w:rsidR="000D1D77" w:rsidRPr="00182839" w:rsidRDefault="000D1D77" w:rsidP="00707F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6" w:type="pct"/>
          </w:tcPr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 w:rsidRPr="008C26B9">
              <w:rPr>
                <w:color w:val="000000"/>
                <w:sz w:val="18"/>
                <w:szCs w:val="18"/>
              </w:rPr>
              <w:t>Текущие ответы (устные ответы на уроке, инд</w:t>
            </w:r>
            <w:r w:rsidRPr="008C26B9">
              <w:rPr>
                <w:color w:val="000000"/>
                <w:sz w:val="18"/>
                <w:szCs w:val="18"/>
              </w:rPr>
              <w:t>и</w:t>
            </w:r>
            <w:r w:rsidRPr="008C26B9">
              <w:rPr>
                <w:color w:val="000000"/>
                <w:sz w:val="18"/>
                <w:szCs w:val="18"/>
              </w:rPr>
              <w:t>видуальная р</w:t>
            </w:r>
            <w:r w:rsidRPr="008C26B9">
              <w:rPr>
                <w:color w:val="000000"/>
                <w:sz w:val="18"/>
                <w:szCs w:val="18"/>
              </w:rPr>
              <w:t>а</w:t>
            </w:r>
            <w:r w:rsidRPr="008C26B9">
              <w:rPr>
                <w:color w:val="000000"/>
                <w:sz w:val="18"/>
                <w:szCs w:val="18"/>
              </w:rPr>
              <w:t>бота)</w:t>
            </w:r>
          </w:p>
        </w:tc>
        <w:tc>
          <w:tcPr>
            <w:tcW w:w="1198" w:type="pct"/>
          </w:tcPr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8C26B9">
              <w:rPr>
                <w:color w:val="000000"/>
                <w:sz w:val="18"/>
                <w:szCs w:val="18"/>
              </w:rPr>
              <w:t>Практикумы (ОК, лаборато</w:t>
            </w:r>
            <w:r w:rsidRPr="008C26B9">
              <w:rPr>
                <w:color w:val="000000"/>
                <w:sz w:val="18"/>
                <w:szCs w:val="18"/>
              </w:rPr>
              <w:t>р</w:t>
            </w:r>
            <w:r w:rsidRPr="008C26B9">
              <w:rPr>
                <w:color w:val="000000"/>
                <w:sz w:val="18"/>
                <w:szCs w:val="18"/>
              </w:rPr>
              <w:t>ные работы, решение задач, диктанты, заполнение таблиц, составление тезисного плана, развитие речи, характерист</w:t>
            </w:r>
            <w:r w:rsidRPr="008C26B9">
              <w:rPr>
                <w:color w:val="000000"/>
                <w:sz w:val="18"/>
                <w:szCs w:val="18"/>
              </w:rPr>
              <w:t>и</w:t>
            </w:r>
            <w:r w:rsidRPr="008C26B9">
              <w:rPr>
                <w:color w:val="000000"/>
                <w:sz w:val="18"/>
                <w:szCs w:val="18"/>
              </w:rPr>
              <w:t>ка личности, работа с док</w:t>
            </w:r>
            <w:r w:rsidRPr="008C26B9">
              <w:rPr>
                <w:color w:val="000000"/>
                <w:sz w:val="18"/>
                <w:szCs w:val="18"/>
              </w:rPr>
              <w:t>у</w:t>
            </w:r>
            <w:r w:rsidRPr="008C26B9">
              <w:rPr>
                <w:color w:val="000000"/>
                <w:sz w:val="18"/>
                <w:szCs w:val="18"/>
              </w:rPr>
              <w:t>ментами, текстом)</w:t>
            </w:r>
            <w:proofErr w:type="gramEnd"/>
          </w:p>
        </w:tc>
        <w:tc>
          <w:tcPr>
            <w:tcW w:w="797" w:type="pct"/>
          </w:tcPr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 w:rsidRPr="00385847">
              <w:rPr>
                <w:color w:val="000000"/>
                <w:sz w:val="18"/>
                <w:szCs w:val="18"/>
              </w:rPr>
              <w:t>“</w:t>
            </w:r>
            <w:proofErr w:type="spellStart"/>
            <w:r w:rsidRPr="00385847">
              <w:rPr>
                <w:color w:val="000000"/>
                <w:sz w:val="18"/>
                <w:szCs w:val="18"/>
              </w:rPr>
              <w:t>Срезовые</w:t>
            </w:r>
            <w:proofErr w:type="spellEnd"/>
            <w:r w:rsidRPr="00385847">
              <w:rPr>
                <w:color w:val="000000"/>
                <w:sz w:val="18"/>
                <w:szCs w:val="18"/>
              </w:rPr>
              <w:t>” работы (сочинение, пра</w:t>
            </w:r>
            <w:r w:rsidRPr="00385847">
              <w:rPr>
                <w:color w:val="000000"/>
                <w:sz w:val="18"/>
                <w:szCs w:val="18"/>
              </w:rPr>
              <w:t>к</w:t>
            </w:r>
            <w:r w:rsidRPr="00385847">
              <w:rPr>
                <w:color w:val="000000"/>
                <w:sz w:val="18"/>
                <w:szCs w:val="18"/>
              </w:rPr>
              <w:t>тическая работа, собеседование, проверочная раб</w:t>
            </w:r>
            <w:r w:rsidRPr="00385847">
              <w:rPr>
                <w:color w:val="000000"/>
                <w:sz w:val="18"/>
                <w:szCs w:val="18"/>
              </w:rPr>
              <w:t>о</w:t>
            </w:r>
            <w:r w:rsidRPr="00385847">
              <w:rPr>
                <w:color w:val="000000"/>
                <w:sz w:val="18"/>
                <w:szCs w:val="18"/>
              </w:rPr>
              <w:t>та), сообщения</w:t>
            </w:r>
          </w:p>
        </w:tc>
        <w:tc>
          <w:tcPr>
            <w:tcW w:w="692" w:type="pct"/>
          </w:tcPr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 w:rsidRPr="00182839">
              <w:rPr>
                <w:color w:val="000000"/>
                <w:sz w:val="18"/>
                <w:szCs w:val="18"/>
              </w:rPr>
              <w:t>Творческие раб</w:t>
            </w:r>
            <w:r w:rsidRPr="00182839">
              <w:rPr>
                <w:color w:val="000000"/>
                <w:sz w:val="18"/>
                <w:szCs w:val="18"/>
              </w:rPr>
              <w:t>о</w:t>
            </w:r>
            <w:r w:rsidRPr="00182839">
              <w:rPr>
                <w:color w:val="000000"/>
                <w:sz w:val="18"/>
                <w:szCs w:val="18"/>
              </w:rPr>
              <w:t xml:space="preserve">ты </w:t>
            </w:r>
          </w:p>
        </w:tc>
        <w:tc>
          <w:tcPr>
            <w:tcW w:w="433" w:type="pct"/>
            <w:vAlign w:val="center"/>
          </w:tcPr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Тест</w:t>
            </w:r>
          </w:p>
        </w:tc>
        <w:tc>
          <w:tcPr>
            <w:tcW w:w="420" w:type="pct"/>
            <w:vAlign w:val="center"/>
          </w:tcPr>
          <w:p w:rsidR="000D1D77" w:rsidRPr="00F01300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Общий балл</w:t>
            </w:r>
          </w:p>
        </w:tc>
      </w:tr>
      <w:tr w:rsidR="000D1D77" w:rsidRPr="00182839" w:rsidTr="00707F7D">
        <w:trPr>
          <w:tblCellSpacing w:w="7" w:type="dxa"/>
          <w:jc w:val="center"/>
        </w:trPr>
        <w:tc>
          <w:tcPr>
            <w:tcW w:w="150" w:type="pct"/>
            <w:vAlign w:val="center"/>
          </w:tcPr>
          <w:p w:rsidR="000D1D77" w:rsidRPr="00182839" w:rsidRDefault="000D1D77" w:rsidP="00707F7D">
            <w:pPr>
              <w:rPr>
                <w:color w:val="000000"/>
                <w:sz w:val="18"/>
                <w:szCs w:val="18"/>
              </w:rPr>
            </w:pPr>
            <w:r w:rsidRPr="00182839">
              <w:rPr>
                <w:color w:val="000000"/>
                <w:sz w:val="18"/>
                <w:szCs w:val="18"/>
              </w:rPr>
              <w:t xml:space="preserve">1    </w:t>
            </w:r>
          </w:p>
        </w:tc>
        <w:tc>
          <w:tcPr>
            <w:tcW w:w="550" w:type="pct"/>
            <w:vAlign w:val="center"/>
          </w:tcPr>
          <w:p w:rsidR="000D1D77" w:rsidRPr="00182839" w:rsidRDefault="000D1D77" w:rsidP="00707F7D">
            <w:pPr>
              <w:rPr>
                <w:color w:val="000000"/>
                <w:sz w:val="18"/>
                <w:szCs w:val="18"/>
              </w:rPr>
            </w:pPr>
            <w:r w:rsidRPr="00182839">
              <w:rPr>
                <w:color w:val="000000"/>
                <w:sz w:val="18"/>
                <w:szCs w:val="18"/>
              </w:rPr>
              <w:t xml:space="preserve">Иванов И.И. </w:t>
            </w:r>
          </w:p>
        </w:tc>
        <w:tc>
          <w:tcPr>
            <w:tcW w:w="696" w:type="pct"/>
          </w:tcPr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98" w:type="pct"/>
          </w:tcPr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97" w:type="pct"/>
          </w:tcPr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92" w:type="pct"/>
          </w:tcPr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 w:rsidRPr="00182839">
              <w:rPr>
                <w:color w:val="000000"/>
                <w:sz w:val="18"/>
                <w:szCs w:val="18"/>
              </w:rPr>
              <w:t xml:space="preserve">6 </w:t>
            </w:r>
          </w:p>
        </w:tc>
        <w:tc>
          <w:tcPr>
            <w:tcW w:w="433" w:type="pct"/>
          </w:tcPr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 w:rsidRPr="0018283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20" w:type="pct"/>
          </w:tcPr>
          <w:p w:rsidR="000D1D77" w:rsidRPr="00F01300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</w:tr>
    </w:tbl>
    <w:p w:rsidR="000D1D77" w:rsidRDefault="000D1D77" w:rsidP="000D1D77">
      <w:pPr>
        <w:pStyle w:val="a3"/>
      </w:pPr>
      <w:r>
        <w:t>4</w:t>
      </w:r>
      <w:r w:rsidRPr="003D1B5A">
        <w:t xml:space="preserve">.2 Рейтинговая оценка знаний, умений и навыков учащихся </w:t>
      </w:r>
      <w:r>
        <w:t xml:space="preserve">за триместр, учебный год </w:t>
      </w:r>
      <w:r w:rsidRPr="003D1B5A">
        <w:t>пр</w:t>
      </w:r>
      <w:r w:rsidRPr="003D1B5A">
        <w:t>о</w:t>
      </w:r>
      <w:r w:rsidRPr="003D1B5A">
        <w:t xml:space="preserve">изводится и отражается в ведомости по каждому предмету следующим образом: </w:t>
      </w:r>
    </w:p>
    <w:tbl>
      <w:tblPr>
        <w:tblW w:w="5000" w:type="pct"/>
        <w:jc w:val="center"/>
        <w:tblCellSpacing w:w="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264"/>
        <w:gridCol w:w="897"/>
        <w:gridCol w:w="923"/>
        <w:gridCol w:w="883"/>
        <w:gridCol w:w="1017"/>
        <w:gridCol w:w="971"/>
        <w:gridCol w:w="1105"/>
        <w:gridCol w:w="1208"/>
        <w:gridCol w:w="789"/>
        <w:gridCol w:w="688"/>
      </w:tblGrid>
      <w:tr w:rsidR="000D1D77" w:rsidRPr="00182839" w:rsidTr="00707F7D">
        <w:trPr>
          <w:tblCellSpacing w:w="7" w:type="dxa"/>
          <w:jc w:val="center"/>
        </w:trPr>
        <w:tc>
          <w:tcPr>
            <w:tcW w:w="140" w:type="pct"/>
            <w:vMerge w:val="restart"/>
            <w:vAlign w:val="center"/>
          </w:tcPr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 w:rsidRPr="00182839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82839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182839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182839">
              <w:rPr>
                <w:color w:val="000000"/>
                <w:sz w:val="18"/>
                <w:szCs w:val="18"/>
              </w:rPr>
              <w:t>п</w:t>
            </w:r>
            <w:proofErr w:type="spellEnd"/>
            <w:r w:rsidRPr="0018283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9" w:type="pct"/>
            <w:vMerge w:val="restart"/>
            <w:tcBorders>
              <w:right w:val="nil"/>
            </w:tcBorders>
            <w:vAlign w:val="center"/>
          </w:tcPr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 w:rsidRPr="00182839">
              <w:rPr>
                <w:color w:val="000000"/>
                <w:sz w:val="18"/>
                <w:szCs w:val="18"/>
              </w:rPr>
              <w:t>Фамилия имя, отч</w:t>
            </w:r>
            <w:r w:rsidRPr="00182839">
              <w:rPr>
                <w:color w:val="000000"/>
                <w:sz w:val="18"/>
                <w:szCs w:val="18"/>
              </w:rPr>
              <w:t>е</w:t>
            </w:r>
            <w:r w:rsidRPr="00182839">
              <w:rPr>
                <w:color w:val="000000"/>
                <w:sz w:val="18"/>
                <w:szCs w:val="18"/>
              </w:rPr>
              <w:t>ство уч</w:t>
            </w:r>
            <w:r w:rsidRPr="00182839">
              <w:rPr>
                <w:color w:val="000000"/>
                <w:sz w:val="18"/>
                <w:szCs w:val="18"/>
              </w:rPr>
              <w:t>а</w:t>
            </w:r>
            <w:r w:rsidRPr="00182839">
              <w:rPr>
                <w:color w:val="000000"/>
                <w:sz w:val="18"/>
                <w:szCs w:val="18"/>
              </w:rPr>
              <w:t xml:space="preserve">щегося </w:t>
            </w:r>
          </w:p>
        </w:tc>
        <w:tc>
          <w:tcPr>
            <w:tcW w:w="3475" w:type="pct"/>
            <w:gridSpan w:val="6"/>
          </w:tcPr>
          <w:p w:rsidR="000D1D77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Накопленный рейтинг за триместр (учебный год)</w:t>
            </w:r>
          </w:p>
          <w:p w:rsidR="000D1D77" w:rsidRDefault="000D1D77" w:rsidP="00707F7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1D77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Максимальный балл: 300</w:t>
            </w:r>
          </w:p>
        </w:tc>
        <w:tc>
          <w:tcPr>
            <w:tcW w:w="447" w:type="pct"/>
            <w:vAlign w:val="center"/>
          </w:tcPr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Итоговый контроль</w:t>
            </w:r>
          </w:p>
        </w:tc>
        <w:tc>
          <w:tcPr>
            <w:tcW w:w="385" w:type="pct"/>
            <w:vAlign w:val="center"/>
          </w:tcPr>
          <w:p w:rsidR="000D1D77" w:rsidRPr="00F01300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 w:rsidRPr="00F01300">
              <w:rPr>
                <w:color w:val="000000"/>
                <w:sz w:val="18"/>
                <w:szCs w:val="18"/>
              </w:rPr>
              <w:t>Итого</w:t>
            </w:r>
          </w:p>
        </w:tc>
      </w:tr>
      <w:tr w:rsidR="000D1D77" w:rsidRPr="00182839" w:rsidTr="00707F7D">
        <w:trPr>
          <w:tblCellSpacing w:w="7" w:type="dxa"/>
          <w:jc w:val="center"/>
        </w:trPr>
        <w:tc>
          <w:tcPr>
            <w:tcW w:w="140" w:type="pct"/>
            <w:vMerge/>
            <w:vAlign w:val="center"/>
          </w:tcPr>
          <w:p w:rsidR="000D1D77" w:rsidRPr="00182839" w:rsidRDefault="000D1D77" w:rsidP="00707F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vMerge/>
            <w:tcBorders>
              <w:right w:val="nil"/>
            </w:tcBorders>
            <w:vAlign w:val="center"/>
          </w:tcPr>
          <w:p w:rsidR="000D1D77" w:rsidRPr="00182839" w:rsidRDefault="000D1D77" w:rsidP="00707F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4" w:type="pct"/>
          </w:tcPr>
          <w:p w:rsidR="000D1D77" w:rsidRDefault="000D1D77" w:rsidP="00707F7D">
            <w:pPr>
              <w:pBdr>
                <w:left w:val="single" w:sz="2" w:space="4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Модуль №1</w:t>
            </w:r>
          </w:p>
          <w:p w:rsidR="000D1D77" w:rsidRDefault="000D1D77" w:rsidP="00707F7D">
            <w:pPr>
              <w:pBdr>
                <w:left w:val="single" w:sz="2" w:space="4" w:color="auto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0D1D77" w:rsidRPr="00182839" w:rsidRDefault="000D1D77" w:rsidP="00707F7D">
            <w:pPr>
              <w:pBdr>
                <w:left w:val="single" w:sz="2" w:space="4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«Кинемат</w:t>
            </w:r>
            <w:r>
              <w:rPr>
                <w:color w:val="000000"/>
                <w:sz w:val="18"/>
                <w:szCs w:val="18"/>
              </w:rPr>
              <w:t>и</w:t>
            </w:r>
            <w:r>
              <w:rPr>
                <w:color w:val="000000"/>
                <w:sz w:val="18"/>
                <w:szCs w:val="18"/>
              </w:rPr>
              <w:t>ка»</w:t>
            </w:r>
          </w:p>
        </w:tc>
        <w:tc>
          <w:tcPr>
            <w:tcW w:w="502" w:type="pct"/>
          </w:tcPr>
          <w:p w:rsidR="000D1D77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Модуль №2</w:t>
            </w:r>
          </w:p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«Динам</w:t>
            </w:r>
            <w:r>
              <w:rPr>
                <w:color w:val="000000"/>
                <w:sz w:val="18"/>
                <w:szCs w:val="18"/>
              </w:rPr>
              <w:t>и</w:t>
            </w:r>
            <w:r>
              <w:rPr>
                <w:color w:val="000000"/>
                <w:sz w:val="18"/>
                <w:szCs w:val="18"/>
              </w:rPr>
              <w:t>к</w:t>
            </w:r>
            <w:r>
              <w:rPr>
                <w:color w:val="000000"/>
                <w:sz w:val="18"/>
                <w:szCs w:val="18"/>
              </w:rPr>
              <w:lastRenderedPageBreak/>
              <w:t>а»</w:t>
            </w:r>
          </w:p>
        </w:tc>
        <w:tc>
          <w:tcPr>
            <w:tcW w:w="579" w:type="pct"/>
          </w:tcPr>
          <w:p w:rsidR="000D1D77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Модуль №3</w:t>
            </w:r>
          </w:p>
          <w:p w:rsidR="000D1D77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«Законы </w:t>
            </w:r>
            <w:r>
              <w:rPr>
                <w:color w:val="000000"/>
                <w:sz w:val="18"/>
                <w:szCs w:val="18"/>
              </w:rPr>
              <w:lastRenderedPageBreak/>
              <w:t>сохранения»</w:t>
            </w:r>
          </w:p>
        </w:tc>
        <w:tc>
          <w:tcPr>
            <w:tcW w:w="552" w:type="pct"/>
          </w:tcPr>
          <w:p w:rsidR="000D1D77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Модуль №4 </w:t>
            </w:r>
          </w:p>
          <w:p w:rsidR="000D1D77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«Молек</w:t>
            </w:r>
            <w:r>
              <w:rPr>
                <w:color w:val="000000"/>
                <w:sz w:val="18"/>
                <w:szCs w:val="18"/>
              </w:rPr>
              <w:t>у</w:t>
            </w:r>
            <w:r>
              <w:rPr>
                <w:color w:val="000000"/>
                <w:sz w:val="18"/>
                <w:szCs w:val="18"/>
              </w:rPr>
              <w:t>лярно-кинетич</w:t>
            </w:r>
            <w:r>
              <w:rPr>
                <w:color w:val="000000"/>
                <w:sz w:val="18"/>
                <w:szCs w:val="18"/>
              </w:rPr>
              <w:t>е</w:t>
            </w:r>
            <w:r>
              <w:rPr>
                <w:color w:val="000000"/>
                <w:sz w:val="18"/>
                <w:szCs w:val="18"/>
              </w:rPr>
              <w:t>ская теория»</w:t>
            </w:r>
          </w:p>
        </w:tc>
        <w:tc>
          <w:tcPr>
            <w:tcW w:w="629" w:type="pct"/>
          </w:tcPr>
          <w:p w:rsidR="000D1D77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Модуль №5</w:t>
            </w:r>
          </w:p>
          <w:p w:rsidR="000D1D77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D1D77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«Электрост</w:t>
            </w:r>
            <w:r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тика. </w:t>
            </w:r>
          </w:p>
        </w:tc>
        <w:tc>
          <w:tcPr>
            <w:tcW w:w="651" w:type="pct"/>
          </w:tcPr>
          <w:p w:rsidR="000D1D77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Модуль №6 </w:t>
            </w:r>
          </w:p>
          <w:p w:rsidR="000D1D77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D1D77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«Законы </w:t>
            </w:r>
            <w:r>
              <w:rPr>
                <w:color w:val="000000"/>
                <w:sz w:val="18"/>
                <w:szCs w:val="18"/>
              </w:rPr>
              <w:lastRenderedPageBreak/>
              <w:t>пост</w:t>
            </w: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>янного тока»</w:t>
            </w:r>
          </w:p>
        </w:tc>
        <w:tc>
          <w:tcPr>
            <w:tcW w:w="447" w:type="pct"/>
            <w:vAlign w:val="center"/>
          </w:tcPr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Экзамен (итоговая </w:t>
            </w:r>
            <w:r>
              <w:rPr>
                <w:color w:val="000000"/>
                <w:sz w:val="18"/>
                <w:szCs w:val="18"/>
              </w:rPr>
              <w:lastRenderedPageBreak/>
              <w:t>ко</w:t>
            </w:r>
            <w:r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трольная работа)</w:t>
            </w:r>
          </w:p>
        </w:tc>
        <w:tc>
          <w:tcPr>
            <w:tcW w:w="385" w:type="pct"/>
          </w:tcPr>
          <w:p w:rsidR="000D1D77" w:rsidRPr="00F01300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сумма</w:t>
            </w:r>
            <w:r>
              <w:rPr>
                <w:color w:val="000000"/>
                <w:sz w:val="18"/>
                <w:szCs w:val="18"/>
              </w:rPr>
              <w:t>р</w:t>
            </w:r>
            <w:r>
              <w:rPr>
                <w:color w:val="000000"/>
                <w:sz w:val="18"/>
                <w:szCs w:val="18"/>
              </w:rPr>
              <w:t xml:space="preserve">ный балл за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учебный год </w:t>
            </w:r>
          </w:p>
        </w:tc>
      </w:tr>
      <w:tr w:rsidR="000D1D77" w:rsidRPr="00182839" w:rsidTr="00707F7D">
        <w:trPr>
          <w:tblCellSpacing w:w="7" w:type="dxa"/>
          <w:jc w:val="center"/>
        </w:trPr>
        <w:tc>
          <w:tcPr>
            <w:tcW w:w="140" w:type="pct"/>
            <w:vMerge/>
            <w:vAlign w:val="center"/>
          </w:tcPr>
          <w:p w:rsidR="000D1D77" w:rsidRPr="00182839" w:rsidRDefault="000D1D77" w:rsidP="00707F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vMerge/>
            <w:tcBorders>
              <w:right w:val="nil"/>
            </w:tcBorders>
            <w:vAlign w:val="center"/>
          </w:tcPr>
          <w:p w:rsidR="000D1D77" w:rsidRPr="00182839" w:rsidRDefault="000D1D77" w:rsidP="00707F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4" w:type="pct"/>
          </w:tcPr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502" w:type="pct"/>
          </w:tcPr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79" w:type="pct"/>
          </w:tcPr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52" w:type="pct"/>
          </w:tcPr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629" w:type="pct"/>
          </w:tcPr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651" w:type="pct"/>
          </w:tcPr>
          <w:p w:rsidR="000D1D77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47" w:type="pct"/>
            <w:vAlign w:val="center"/>
          </w:tcPr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85" w:type="pct"/>
          </w:tcPr>
          <w:p w:rsidR="000D1D77" w:rsidRPr="00F01300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 w:rsidRPr="00F01300">
              <w:rPr>
                <w:color w:val="000000"/>
                <w:sz w:val="18"/>
                <w:szCs w:val="18"/>
              </w:rPr>
              <w:t>300</w:t>
            </w:r>
          </w:p>
        </w:tc>
      </w:tr>
      <w:tr w:rsidR="000D1D77" w:rsidRPr="00182839" w:rsidTr="00707F7D">
        <w:trPr>
          <w:trHeight w:val="543"/>
          <w:tblCellSpacing w:w="7" w:type="dxa"/>
          <w:jc w:val="center"/>
        </w:trPr>
        <w:tc>
          <w:tcPr>
            <w:tcW w:w="140" w:type="pct"/>
            <w:vAlign w:val="center"/>
          </w:tcPr>
          <w:p w:rsidR="000D1D77" w:rsidRPr="00182839" w:rsidRDefault="000D1D77" w:rsidP="00707F7D">
            <w:pPr>
              <w:rPr>
                <w:color w:val="000000"/>
                <w:sz w:val="18"/>
                <w:szCs w:val="18"/>
              </w:rPr>
            </w:pPr>
            <w:r w:rsidRPr="00182839">
              <w:rPr>
                <w:color w:val="000000"/>
                <w:sz w:val="18"/>
                <w:szCs w:val="18"/>
              </w:rPr>
              <w:t xml:space="preserve">1    </w:t>
            </w:r>
          </w:p>
        </w:tc>
        <w:tc>
          <w:tcPr>
            <w:tcW w:w="509" w:type="pct"/>
            <w:vAlign w:val="center"/>
          </w:tcPr>
          <w:p w:rsidR="000D1D77" w:rsidRPr="00182839" w:rsidRDefault="000D1D77" w:rsidP="00707F7D">
            <w:pPr>
              <w:rPr>
                <w:color w:val="000000"/>
                <w:sz w:val="18"/>
                <w:szCs w:val="18"/>
              </w:rPr>
            </w:pPr>
            <w:r w:rsidRPr="00182839">
              <w:rPr>
                <w:color w:val="000000"/>
                <w:sz w:val="18"/>
                <w:szCs w:val="18"/>
              </w:rPr>
              <w:t xml:space="preserve">Иванов И.И. </w:t>
            </w:r>
          </w:p>
        </w:tc>
        <w:tc>
          <w:tcPr>
            <w:tcW w:w="524" w:type="pct"/>
          </w:tcPr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02" w:type="pct"/>
          </w:tcPr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79" w:type="pct"/>
          </w:tcPr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552" w:type="pct"/>
          </w:tcPr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629" w:type="pct"/>
          </w:tcPr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51" w:type="pct"/>
          </w:tcPr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447" w:type="pct"/>
          </w:tcPr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85" w:type="pct"/>
          </w:tcPr>
          <w:p w:rsidR="000D1D77" w:rsidRPr="00182839" w:rsidRDefault="000D1D77" w:rsidP="00707F7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263</w:t>
            </w:r>
          </w:p>
        </w:tc>
      </w:tr>
    </w:tbl>
    <w:p w:rsidR="000D1D77" w:rsidRDefault="000D1D77" w:rsidP="000D1D77">
      <w:pPr>
        <w:pStyle w:val="a3"/>
        <w:jc w:val="both"/>
      </w:pPr>
      <w:r>
        <w:t xml:space="preserve">4.3. </w:t>
      </w:r>
      <w:r>
        <w:rPr>
          <w:bCs/>
        </w:rPr>
        <w:t>И</w:t>
      </w:r>
      <w:r w:rsidRPr="00CD1374">
        <w:rPr>
          <w:bCs/>
        </w:rPr>
        <w:t>ндивидуальная накопительная оценка освоения учебной дисциплины учащегося в ба</w:t>
      </w:r>
      <w:r w:rsidRPr="00CD1374">
        <w:rPr>
          <w:bCs/>
        </w:rPr>
        <w:t>л</w:t>
      </w:r>
      <w:r w:rsidRPr="00CD1374">
        <w:rPr>
          <w:bCs/>
        </w:rPr>
        <w:t>лах, определяемая каждым видом контроля</w:t>
      </w:r>
      <w:r>
        <w:t xml:space="preserve"> выставляется в журнал на соответствующих страницах по предмету, в конце журнала ведется учет посещаемости уроков учащимися.</w:t>
      </w:r>
    </w:p>
    <w:p w:rsidR="000D1D77" w:rsidRDefault="000D1D77" w:rsidP="000D1D77">
      <w:pPr>
        <w:pStyle w:val="Default"/>
      </w:pPr>
      <w:r>
        <w:t>4.4. Баллы рубежного и итогового контроля выставляются в журнал в соответствии с кале</w:t>
      </w:r>
      <w:r>
        <w:t>н</w:t>
      </w:r>
      <w:r>
        <w:t>дарно-тематическим планированием.</w:t>
      </w:r>
    </w:p>
    <w:p w:rsidR="000D1D77" w:rsidRDefault="000D1D77" w:rsidP="000D1D77">
      <w:pPr>
        <w:pStyle w:val="a3"/>
        <w:jc w:val="both"/>
      </w:pPr>
      <w:r>
        <w:t xml:space="preserve">4.5. </w:t>
      </w:r>
      <w:r w:rsidRPr="00D01E53">
        <w:t xml:space="preserve">Итоговая оценка </w:t>
      </w:r>
      <w:r w:rsidRPr="004D24AD">
        <w:rPr>
          <w:b/>
        </w:rPr>
        <w:t xml:space="preserve">за </w:t>
      </w:r>
      <w:r>
        <w:rPr>
          <w:b/>
        </w:rPr>
        <w:t>триместр, учебный год</w:t>
      </w:r>
      <w:r w:rsidRPr="00D01E53">
        <w:t xml:space="preserve"> выставляется на основе определения </w:t>
      </w:r>
      <w:r>
        <w:t>нак</w:t>
      </w:r>
      <w:r>
        <w:t>о</w:t>
      </w:r>
      <w:r>
        <w:t xml:space="preserve">пительного </w:t>
      </w:r>
      <w:r w:rsidRPr="00D01E53">
        <w:t>рейтингового балла</w:t>
      </w:r>
      <w:r>
        <w:t xml:space="preserve"> по «5» бальной системе.</w:t>
      </w:r>
    </w:p>
    <w:p w:rsidR="000D1D77" w:rsidRPr="004D24AD" w:rsidRDefault="000D1D77" w:rsidP="000D1D77">
      <w:pPr>
        <w:pStyle w:val="a3"/>
        <w:jc w:val="center"/>
      </w:pPr>
      <w:r>
        <w:rPr>
          <w:rStyle w:val="a6"/>
        </w:rPr>
        <w:t>5.</w:t>
      </w:r>
      <w:r w:rsidRPr="004D24AD">
        <w:rPr>
          <w:rStyle w:val="a6"/>
        </w:rPr>
        <w:t xml:space="preserve"> Порядок подсчета средневзвешенной и итоговой оценок</w:t>
      </w:r>
    </w:p>
    <w:p w:rsidR="000D1D77" w:rsidRPr="00D01E53" w:rsidRDefault="000D1D77" w:rsidP="000D1D77">
      <w:pPr>
        <w:pStyle w:val="a3"/>
      </w:pPr>
      <w:r>
        <w:t>5.1.</w:t>
      </w:r>
      <w:r w:rsidRPr="00D01E53">
        <w:t xml:space="preserve"> Итоговая оценка </w:t>
      </w:r>
      <w:r w:rsidRPr="004D24AD">
        <w:rPr>
          <w:b/>
        </w:rPr>
        <w:t>за триместр</w:t>
      </w:r>
      <w:r w:rsidRPr="00D01E53">
        <w:t xml:space="preserve"> выставляется на основе определения </w:t>
      </w:r>
      <w:r>
        <w:t xml:space="preserve">накопительного </w:t>
      </w:r>
      <w:r w:rsidRPr="00D01E53">
        <w:t>ре</w:t>
      </w:r>
      <w:r w:rsidRPr="00D01E53">
        <w:t>й</w:t>
      </w:r>
      <w:r w:rsidRPr="00D01E53">
        <w:t>тингового балла:</w:t>
      </w:r>
    </w:p>
    <w:tbl>
      <w:tblPr>
        <w:tblStyle w:val="a5"/>
        <w:tblW w:w="0" w:type="auto"/>
        <w:jc w:val="center"/>
        <w:tblLook w:val="04A0"/>
      </w:tblPr>
      <w:tblGrid>
        <w:gridCol w:w="2881"/>
        <w:gridCol w:w="2393"/>
        <w:gridCol w:w="2393"/>
      </w:tblGrid>
      <w:tr w:rsidR="000D1D77" w:rsidRPr="00D01E53" w:rsidTr="00707F7D">
        <w:trPr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77" w:rsidRPr="00D01E53" w:rsidRDefault="000D1D77" w:rsidP="00707F7D">
            <w:pPr>
              <w:pStyle w:val="a3"/>
            </w:pPr>
            <w:r w:rsidRPr="00D01E53">
              <w:t>Отметка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0D1D77" w:rsidRPr="00D01E53" w:rsidRDefault="000D1D77" w:rsidP="00707F7D">
            <w:pPr>
              <w:pStyle w:val="a3"/>
            </w:pPr>
            <w:r w:rsidRPr="00D01E53">
              <w:t>Базовый уровень</w:t>
            </w:r>
          </w:p>
        </w:tc>
        <w:tc>
          <w:tcPr>
            <w:tcW w:w="2393" w:type="dxa"/>
          </w:tcPr>
          <w:p w:rsidR="000D1D77" w:rsidRPr="00D01E53" w:rsidRDefault="000D1D77" w:rsidP="00707F7D">
            <w:pPr>
              <w:pStyle w:val="a3"/>
            </w:pPr>
            <w:r w:rsidRPr="00D01E53">
              <w:t>Профильный ур</w:t>
            </w:r>
            <w:r w:rsidRPr="00D01E53">
              <w:t>о</w:t>
            </w:r>
            <w:r w:rsidRPr="00D01E53">
              <w:t>вень</w:t>
            </w:r>
          </w:p>
        </w:tc>
      </w:tr>
      <w:tr w:rsidR="000D1D77" w:rsidRPr="00D01E53" w:rsidTr="00707F7D">
        <w:trPr>
          <w:jc w:val="center"/>
        </w:trPr>
        <w:tc>
          <w:tcPr>
            <w:tcW w:w="2881" w:type="dxa"/>
            <w:tcBorders>
              <w:top w:val="single" w:sz="4" w:space="0" w:color="auto"/>
            </w:tcBorders>
          </w:tcPr>
          <w:p w:rsidR="000D1D77" w:rsidRPr="00D01E53" w:rsidRDefault="000D1D77" w:rsidP="00707F7D">
            <w:pPr>
              <w:pStyle w:val="a3"/>
            </w:pPr>
            <w:r w:rsidRPr="00D01E53">
              <w:t>5 (отлично)</w:t>
            </w:r>
          </w:p>
        </w:tc>
        <w:tc>
          <w:tcPr>
            <w:tcW w:w="2393" w:type="dxa"/>
          </w:tcPr>
          <w:p w:rsidR="000D1D77" w:rsidRPr="00D01E53" w:rsidRDefault="000D1D77" w:rsidP="00707F7D">
            <w:pPr>
              <w:pStyle w:val="a3"/>
            </w:pPr>
            <w:r w:rsidRPr="00D01E53">
              <w:t>85-100 баллов</w:t>
            </w:r>
          </w:p>
        </w:tc>
        <w:tc>
          <w:tcPr>
            <w:tcW w:w="2393" w:type="dxa"/>
          </w:tcPr>
          <w:p w:rsidR="000D1D77" w:rsidRPr="00D01E53" w:rsidRDefault="000D1D77" w:rsidP="00707F7D">
            <w:pPr>
              <w:pStyle w:val="a3"/>
            </w:pPr>
            <w:r w:rsidRPr="00D01E53">
              <w:t>170-200 баллов</w:t>
            </w:r>
          </w:p>
        </w:tc>
      </w:tr>
      <w:tr w:rsidR="000D1D77" w:rsidRPr="00D01E53" w:rsidTr="00707F7D">
        <w:trPr>
          <w:jc w:val="center"/>
        </w:trPr>
        <w:tc>
          <w:tcPr>
            <w:tcW w:w="2881" w:type="dxa"/>
          </w:tcPr>
          <w:p w:rsidR="000D1D77" w:rsidRPr="00D01E53" w:rsidRDefault="000D1D77" w:rsidP="00707F7D">
            <w:pPr>
              <w:pStyle w:val="a3"/>
            </w:pPr>
            <w:r w:rsidRPr="00D01E53">
              <w:t>4 (хорошо)</w:t>
            </w:r>
          </w:p>
        </w:tc>
        <w:tc>
          <w:tcPr>
            <w:tcW w:w="2393" w:type="dxa"/>
          </w:tcPr>
          <w:p w:rsidR="000D1D77" w:rsidRPr="00D01E53" w:rsidRDefault="000D1D77" w:rsidP="00707F7D">
            <w:pPr>
              <w:pStyle w:val="a3"/>
            </w:pPr>
            <w:r w:rsidRPr="00D01E53">
              <w:t>6</w:t>
            </w:r>
            <w:r>
              <w:t>4</w:t>
            </w:r>
            <w:r w:rsidRPr="00D01E53">
              <w:t>-84 балла</w:t>
            </w:r>
          </w:p>
        </w:tc>
        <w:tc>
          <w:tcPr>
            <w:tcW w:w="2393" w:type="dxa"/>
          </w:tcPr>
          <w:p w:rsidR="000D1D77" w:rsidRPr="00D01E53" w:rsidRDefault="000D1D77" w:rsidP="00707F7D">
            <w:pPr>
              <w:pStyle w:val="a3"/>
            </w:pPr>
            <w:r w:rsidRPr="00D01E53">
              <w:t>130-169 баллов</w:t>
            </w:r>
          </w:p>
        </w:tc>
      </w:tr>
      <w:tr w:rsidR="000D1D77" w:rsidRPr="00D01E53" w:rsidTr="00707F7D">
        <w:trPr>
          <w:jc w:val="center"/>
        </w:trPr>
        <w:tc>
          <w:tcPr>
            <w:tcW w:w="2881" w:type="dxa"/>
          </w:tcPr>
          <w:p w:rsidR="000D1D77" w:rsidRPr="00D01E53" w:rsidRDefault="000D1D77" w:rsidP="00707F7D">
            <w:pPr>
              <w:pStyle w:val="a3"/>
            </w:pPr>
            <w:r w:rsidRPr="00D01E53">
              <w:t>3 (удовлетворительно)</w:t>
            </w:r>
          </w:p>
        </w:tc>
        <w:tc>
          <w:tcPr>
            <w:tcW w:w="2393" w:type="dxa"/>
          </w:tcPr>
          <w:p w:rsidR="000D1D77" w:rsidRPr="00D01E53" w:rsidRDefault="000D1D77" w:rsidP="00707F7D">
            <w:pPr>
              <w:pStyle w:val="a3"/>
            </w:pPr>
            <w:r w:rsidRPr="00D01E53">
              <w:t>45-63 баллов</w:t>
            </w:r>
          </w:p>
        </w:tc>
        <w:tc>
          <w:tcPr>
            <w:tcW w:w="2393" w:type="dxa"/>
          </w:tcPr>
          <w:p w:rsidR="000D1D77" w:rsidRPr="00D01E53" w:rsidRDefault="000D1D77" w:rsidP="000D1D77">
            <w:pPr>
              <w:pStyle w:val="a3"/>
              <w:numPr>
                <w:ilvl w:val="1"/>
                <w:numId w:val="7"/>
              </w:numPr>
            </w:pPr>
            <w:r>
              <w:t>ба</w:t>
            </w:r>
            <w:r w:rsidRPr="00D01E53">
              <w:t>ллов</w:t>
            </w:r>
          </w:p>
        </w:tc>
      </w:tr>
    </w:tbl>
    <w:p w:rsidR="000D1D77" w:rsidRPr="00D01E53" w:rsidRDefault="000D1D77" w:rsidP="000D1D77">
      <w:pPr>
        <w:pStyle w:val="a3"/>
      </w:pPr>
      <w:r>
        <w:t xml:space="preserve">5.2. </w:t>
      </w:r>
      <w:r w:rsidRPr="00D01E53">
        <w:t xml:space="preserve">Итоговая оценка </w:t>
      </w:r>
      <w:r w:rsidRPr="004D24AD">
        <w:rPr>
          <w:b/>
        </w:rPr>
        <w:t xml:space="preserve">за </w:t>
      </w:r>
      <w:r>
        <w:rPr>
          <w:b/>
        </w:rPr>
        <w:t>учебный год</w:t>
      </w:r>
      <w:r w:rsidRPr="00D01E53">
        <w:t xml:space="preserve"> выставляется на основе определения </w:t>
      </w:r>
      <w:r>
        <w:t xml:space="preserve">суммарного  </w:t>
      </w:r>
      <w:r w:rsidRPr="00D01E53">
        <w:t>ре</w:t>
      </w:r>
      <w:r w:rsidRPr="00D01E53">
        <w:t>й</w:t>
      </w:r>
      <w:r w:rsidRPr="00D01E53">
        <w:t>тингового балла:</w:t>
      </w:r>
    </w:p>
    <w:tbl>
      <w:tblPr>
        <w:tblStyle w:val="a5"/>
        <w:tblW w:w="0" w:type="auto"/>
        <w:jc w:val="center"/>
        <w:tblLook w:val="04A0"/>
      </w:tblPr>
      <w:tblGrid>
        <w:gridCol w:w="2881"/>
        <w:gridCol w:w="2393"/>
        <w:gridCol w:w="2393"/>
      </w:tblGrid>
      <w:tr w:rsidR="000D1D77" w:rsidRPr="00D01E53" w:rsidTr="00707F7D">
        <w:trPr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77" w:rsidRPr="00D01E53" w:rsidRDefault="000D1D77" w:rsidP="00707F7D">
            <w:pPr>
              <w:pStyle w:val="a3"/>
            </w:pPr>
            <w:r w:rsidRPr="00D01E53">
              <w:t>Отметка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0D1D77" w:rsidRPr="00D01E53" w:rsidRDefault="000D1D77" w:rsidP="00707F7D">
            <w:pPr>
              <w:pStyle w:val="a3"/>
            </w:pPr>
            <w:r w:rsidRPr="00D01E53">
              <w:t>Базовый уровень</w:t>
            </w:r>
          </w:p>
        </w:tc>
        <w:tc>
          <w:tcPr>
            <w:tcW w:w="2393" w:type="dxa"/>
          </w:tcPr>
          <w:p w:rsidR="000D1D77" w:rsidRPr="00D01E53" w:rsidRDefault="000D1D77" w:rsidP="00707F7D">
            <w:pPr>
              <w:pStyle w:val="a3"/>
            </w:pPr>
            <w:r w:rsidRPr="00D01E53">
              <w:t>Профильный ур</w:t>
            </w:r>
            <w:r w:rsidRPr="00D01E53">
              <w:t>о</w:t>
            </w:r>
            <w:r w:rsidRPr="00D01E53">
              <w:t>вень</w:t>
            </w:r>
          </w:p>
        </w:tc>
      </w:tr>
      <w:tr w:rsidR="000D1D77" w:rsidRPr="00D01E53" w:rsidTr="00707F7D">
        <w:trPr>
          <w:jc w:val="center"/>
        </w:trPr>
        <w:tc>
          <w:tcPr>
            <w:tcW w:w="2881" w:type="dxa"/>
            <w:tcBorders>
              <w:top w:val="single" w:sz="4" w:space="0" w:color="auto"/>
            </w:tcBorders>
          </w:tcPr>
          <w:p w:rsidR="000D1D77" w:rsidRPr="00D01E53" w:rsidRDefault="000D1D77" w:rsidP="00707F7D">
            <w:pPr>
              <w:pStyle w:val="a3"/>
            </w:pPr>
            <w:r w:rsidRPr="00D01E53">
              <w:t>5 (отлично)</w:t>
            </w:r>
          </w:p>
        </w:tc>
        <w:tc>
          <w:tcPr>
            <w:tcW w:w="2393" w:type="dxa"/>
          </w:tcPr>
          <w:p w:rsidR="000D1D77" w:rsidRPr="00D01E53" w:rsidRDefault="000D1D77" w:rsidP="00707F7D">
            <w:pPr>
              <w:pStyle w:val="a3"/>
            </w:pPr>
            <w:r>
              <w:t>255-3</w:t>
            </w:r>
            <w:r w:rsidRPr="00D01E53">
              <w:t>00 баллов</w:t>
            </w:r>
          </w:p>
        </w:tc>
        <w:tc>
          <w:tcPr>
            <w:tcW w:w="2393" w:type="dxa"/>
          </w:tcPr>
          <w:p w:rsidR="000D1D77" w:rsidRPr="00D01E53" w:rsidRDefault="000D1D77" w:rsidP="00707F7D">
            <w:pPr>
              <w:pStyle w:val="a3"/>
            </w:pPr>
            <w:r>
              <w:t>510-6</w:t>
            </w:r>
            <w:r w:rsidRPr="00D01E53">
              <w:t>00 баллов</w:t>
            </w:r>
          </w:p>
        </w:tc>
      </w:tr>
      <w:tr w:rsidR="000D1D77" w:rsidRPr="00D01E53" w:rsidTr="00707F7D">
        <w:trPr>
          <w:jc w:val="center"/>
        </w:trPr>
        <w:tc>
          <w:tcPr>
            <w:tcW w:w="2881" w:type="dxa"/>
          </w:tcPr>
          <w:p w:rsidR="000D1D77" w:rsidRPr="00D01E53" w:rsidRDefault="000D1D77" w:rsidP="00707F7D">
            <w:pPr>
              <w:pStyle w:val="a3"/>
            </w:pPr>
            <w:r w:rsidRPr="00D01E53">
              <w:t>4 (хорошо)</w:t>
            </w:r>
          </w:p>
        </w:tc>
        <w:tc>
          <w:tcPr>
            <w:tcW w:w="2393" w:type="dxa"/>
          </w:tcPr>
          <w:p w:rsidR="000D1D77" w:rsidRPr="00D01E53" w:rsidRDefault="000D1D77" w:rsidP="00707F7D">
            <w:pPr>
              <w:pStyle w:val="a3"/>
            </w:pPr>
            <w:r>
              <w:t>192</w:t>
            </w:r>
            <w:r w:rsidRPr="00D01E53">
              <w:t>-</w:t>
            </w:r>
            <w:r>
              <w:t>254</w:t>
            </w:r>
            <w:r w:rsidRPr="00D01E53">
              <w:t xml:space="preserve"> балла</w:t>
            </w:r>
          </w:p>
        </w:tc>
        <w:tc>
          <w:tcPr>
            <w:tcW w:w="2393" w:type="dxa"/>
          </w:tcPr>
          <w:p w:rsidR="000D1D77" w:rsidRPr="00D01E53" w:rsidRDefault="000D1D77" w:rsidP="00707F7D">
            <w:pPr>
              <w:pStyle w:val="a3"/>
            </w:pPr>
            <w:r>
              <w:t>384-509</w:t>
            </w:r>
            <w:r w:rsidRPr="00D01E53">
              <w:t xml:space="preserve"> баллов</w:t>
            </w:r>
          </w:p>
        </w:tc>
      </w:tr>
      <w:tr w:rsidR="000D1D77" w:rsidRPr="00D01E53" w:rsidTr="00707F7D">
        <w:trPr>
          <w:jc w:val="center"/>
        </w:trPr>
        <w:tc>
          <w:tcPr>
            <w:tcW w:w="2881" w:type="dxa"/>
          </w:tcPr>
          <w:p w:rsidR="000D1D77" w:rsidRPr="00D01E53" w:rsidRDefault="000D1D77" w:rsidP="00707F7D">
            <w:pPr>
              <w:pStyle w:val="a3"/>
            </w:pPr>
            <w:r w:rsidRPr="00D01E53">
              <w:t>3 (удовлетворительно)</w:t>
            </w:r>
          </w:p>
        </w:tc>
        <w:tc>
          <w:tcPr>
            <w:tcW w:w="2393" w:type="dxa"/>
          </w:tcPr>
          <w:p w:rsidR="000D1D77" w:rsidRPr="00D01E53" w:rsidRDefault="000D1D77" w:rsidP="000D1D77">
            <w:pPr>
              <w:pStyle w:val="a3"/>
              <w:numPr>
                <w:ilvl w:val="1"/>
                <w:numId w:val="1"/>
              </w:numPr>
              <w:spacing w:before="0" w:beforeAutospacing="0" w:after="0" w:afterAutospacing="0"/>
              <w:ind w:left="0" w:firstLine="0"/>
              <w:jc w:val="both"/>
            </w:pPr>
            <w:r w:rsidRPr="00D01E53">
              <w:t>баллов</w:t>
            </w:r>
          </w:p>
        </w:tc>
        <w:tc>
          <w:tcPr>
            <w:tcW w:w="2393" w:type="dxa"/>
          </w:tcPr>
          <w:p w:rsidR="000D1D77" w:rsidRPr="00D01E53" w:rsidRDefault="000D1D77" w:rsidP="00707F7D">
            <w:pPr>
              <w:pStyle w:val="a3"/>
            </w:pPr>
            <w:r>
              <w:t>270-383 ба</w:t>
            </w:r>
            <w:r w:rsidRPr="00D01E53">
              <w:t>ллов</w:t>
            </w:r>
          </w:p>
        </w:tc>
      </w:tr>
    </w:tbl>
    <w:p w:rsidR="000D1D77" w:rsidRDefault="000D1D77" w:rsidP="000D1D77">
      <w:pPr>
        <w:pStyle w:val="a3"/>
      </w:pPr>
      <w:r>
        <w:t>5.3.Родителям для контроля предоставляется перевод баллов в оценки.</w:t>
      </w:r>
    </w:p>
    <w:p w:rsidR="000D1D77" w:rsidRPr="006C604E" w:rsidRDefault="000D1D77" w:rsidP="000D1D77">
      <w:pPr>
        <w:pStyle w:val="a3"/>
        <w:rPr>
          <w:bCs/>
        </w:rPr>
      </w:pPr>
      <w:r>
        <w:t xml:space="preserve">5.4. </w:t>
      </w:r>
      <w:r w:rsidRPr="006C604E">
        <w:t xml:space="preserve">Проходной рейтинг для дисциплины – более </w:t>
      </w:r>
      <w:r>
        <w:t>45</w:t>
      </w:r>
      <w:r w:rsidRPr="006C604E">
        <w:t>% от норма</w:t>
      </w:r>
      <w:r>
        <w:t>тивного рейтинга.</w:t>
      </w:r>
      <w:r w:rsidRPr="006C604E">
        <w:t xml:space="preserve"> Если уч</w:t>
      </w:r>
      <w:r w:rsidRPr="006C604E">
        <w:t>а</w:t>
      </w:r>
      <w:r w:rsidRPr="006C604E">
        <w:t>щийся по итогам обучения набирает меньше проходного рейтинга</w:t>
      </w:r>
      <w:r>
        <w:t xml:space="preserve"> (менее 45 баллов) </w:t>
      </w:r>
      <w:r w:rsidRPr="006C604E">
        <w:t xml:space="preserve"> – ди</w:t>
      </w:r>
      <w:r w:rsidRPr="006C604E">
        <w:t>с</w:t>
      </w:r>
      <w:r w:rsidRPr="006C604E">
        <w:t xml:space="preserve">циплина считается неосвоенной.  </w:t>
      </w:r>
    </w:p>
    <w:p w:rsidR="000D1D77" w:rsidRDefault="000D1D77" w:rsidP="000D1D77">
      <w:pPr>
        <w:pStyle w:val="a3"/>
      </w:pPr>
      <w:r>
        <w:t>5</w:t>
      </w:r>
      <w:r w:rsidRPr="004D24AD">
        <w:t>.</w:t>
      </w:r>
      <w:r>
        <w:t>6</w:t>
      </w:r>
      <w:r w:rsidRPr="004D24AD">
        <w:t xml:space="preserve">. </w:t>
      </w:r>
      <w:r>
        <w:t xml:space="preserve">Если ученик  набирает не удовлетворяющее его количество баллов за зачетные работы, он имеет право “добрать” недостающие баллы (закрыть пробелы в знаниях, т.е. </w:t>
      </w:r>
      <w:proofErr w:type="spellStart"/>
      <w:r>
        <w:t>досдать</w:t>
      </w:r>
      <w:proofErr w:type="spellEnd"/>
      <w:r>
        <w:t xml:space="preserve">, а не пересдать), но только один раз, в специально отведенное время. </w:t>
      </w:r>
    </w:p>
    <w:p w:rsidR="000D1D77" w:rsidRPr="00E03F2B" w:rsidRDefault="000D1D77" w:rsidP="000D1D77">
      <w:pPr>
        <w:pStyle w:val="a3"/>
        <w:jc w:val="both"/>
        <w:rPr>
          <w:i/>
        </w:rPr>
      </w:pPr>
      <w:r>
        <w:t xml:space="preserve">5.7. Если учащийся профильной группы к началу сессии набрал более 90% от нормативного рейтинга и имеет максимальный балл за установленный учебным </w:t>
      </w:r>
      <w:r>
        <w:lastRenderedPageBreak/>
        <w:t>планом зачет (контрол</w:t>
      </w:r>
      <w:r>
        <w:t>ь</w:t>
      </w:r>
      <w:r>
        <w:t>ную работу), а также выполнил объем аудиторных занятий, предусмотренных учебным пл</w:t>
      </w:r>
      <w:r>
        <w:t>а</w:t>
      </w:r>
      <w:r>
        <w:t>ном, он освобождается от сдачи профильного экзамена. Вместо фактического рейтинга за экзамен, ему начисляются премиальные баллы в размере 100% нормативного рейтинга ит</w:t>
      </w:r>
      <w:r>
        <w:t>о</w:t>
      </w:r>
      <w:r>
        <w:t xml:space="preserve">гового контроля за экзамен. </w:t>
      </w:r>
      <w:r w:rsidRPr="00E03F2B">
        <w:rPr>
          <w:i/>
        </w:rPr>
        <w:t>Пример,</w:t>
      </w:r>
      <w:r>
        <w:rPr>
          <w:i/>
        </w:rPr>
        <w:t xml:space="preserve"> если при освоении семестровой дисциплины учащийся набрал 57 баллов, максимальный балл за зачет (10 баллов из 10 возможных) и выполнил весь объем аудиторной занятий  (не имеет пропусков), предусмотренных учебным планом, то размер премиальных баллов составит 30 баллов. Суммарный фактический рейтинг за ди</w:t>
      </w:r>
      <w:r>
        <w:rPr>
          <w:i/>
        </w:rPr>
        <w:t>с</w:t>
      </w:r>
      <w:r>
        <w:rPr>
          <w:i/>
        </w:rPr>
        <w:t>циплину будет 97 баллов, что соответствует итоговой оценке «отлично».</w:t>
      </w:r>
    </w:p>
    <w:p w:rsidR="00270B88" w:rsidRDefault="00270B88"/>
    <w:sectPr w:rsidR="00270B88" w:rsidSect="007D61F5">
      <w:pgSz w:w="11906" w:h="16838"/>
      <w:pgMar w:top="1134" w:right="155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etersburg">
    <w:altName w:val="Petersburg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85C42"/>
    <w:multiLevelType w:val="hybridMultilevel"/>
    <w:tmpl w:val="3A88C2B0"/>
    <w:lvl w:ilvl="0" w:tplc="04190001">
      <w:start w:val="1"/>
      <w:numFmt w:val="bullet"/>
      <w:lvlText w:val=""/>
      <w:lvlJc w:val="left"/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5F7F23"/>
    <w:multiLevelType w:val="multilevel"/>
    <w:tmpl w:val="90CA01BE"/>
    <w:lvl w:ilvl="0">
      <w:start w:val="9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29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196508D"/>
    <w:multiLevelType w:val="multilevel"/>
    <w:tmpl w:val="D5BA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28F33F51"/>
    <w:multiLevelType w:val="multilevel"/>
    <w:tmpl w:val="77E0613C"/>
    <w:lvl w:ilvl="0">
      <w:start w:val="135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91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DD56049"/>
    <w:multiLevelType w:val="multilevel"/>
    <w:tmpl w:val="A82AFC94"/>
    <w:lvl w:ilvl="0">
      <w:start w:val="1"/>
      <w:numFmt w:val="decimal"/>
      <w:lvlText w:val="%1."/>
      <w:lvlJc w:val="left"/>
      <w:pPr>
        <w:tabs>
          <w:tab w:val="num" w:pos="1314"/>
        </w:tabs>
        <w:ind w:left="1314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3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4" w:hanging="1800"/>
      </w:pPr>
      <w:rPr>
        <w:rFonts w:hint="default"/>
      </w:rPr>
    </w:lvl>
  </w:abstractNum>
  <w:abstractNum w:abstractNumId="5">
    <w:nsid w:val="5B3CF2CE"/>
    <w:multiLevelType w:val="hybridMultilevel"/>
    <w:tmpl w:val="E2EF8D4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635511A7"/>
    <w:multiLevelType w:val="multilevel"/>
    <w:tmpl w:val="C7A0F3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D1D77"/>
    <w:rsid w:val="000D1D77"/>
    <w:rsid w:val="001267B0"/>
    <w:rsid w:val="00270B88"/>
    <w:rsid w:val="00743C77"/>
    <w:rsid w:val="007D61F5"/>
    <w:rsid w:val="00D620D2"/>
    <w:rsid w:val="00E70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D7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0D1D7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0D1D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бычный (веб) Знак"/>
    <w:basedOn w:val="a0"/>
    <w:link w:val="a3"/>
    <w:uiPriority w:val="99"/>
    <w:locked/>
    <w:rsid w:val="000D1D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D1D77"/>
    <w:rPr>
      <w:b/>
      <w:bCs/>
    </w:rPr>
  </w:style>
  <w:style w:type="paragraph" w:styleId="a7">
    <w:name w:val="Body Text Indent"/>
    <w:basedOn w:val="a"/>
    <w:link w:val="a8"/>
    <w:uiPriority w:val="99"/>
    <w:rsid w:val="000D1D7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D1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0D1D77"/>
    <w:pPr>
      <w:ind w:left="720"/>
      <w:contextualSpacing/>
    </w:pPr>
  </w:style>
  <w:style w:type="paragraph" w:customStyle="1" w:styleId="Default">
    <w:name w:val="Default"/>
    <w:rsid w:val="000D1D77"/>
    <w:pPr>
      <w:autoSpaceDE w:val="0"/>
      <w:autoSpaceDN w:val="0"/>
      <w:adjustRightInd w:val="0"/>
      <w:jc w:val="left"/>
    </w:pPr>
    <w:rPr>
      <w:rFonts w:ascii="Petersburg" w:eastAsia="Times New Roman" w:hAnsi="Petersburg" w:cs="Petersburg"/>
      <w:color w:val="000000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locked/>
    <w:rsid w:val="000D1D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1701</Words>
  <Characters>9702</Characters>
  <Application>Microsoft Office Word</Application>
  <DocSecurity>0</DocSecurity>
  <Lines>80</Lines>
  <Paragraphs>22</Paragraphs>
  <ScaleCrop>false</ScaleCrop>
  <Company>Microsoft</Company>
  <LinksUpToDate>false</LinksUpToDate>
  <CharactersWithSpaces>11381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2013-01-28T17:44:00Z</dcterms:created>
  <dcterms:modified xsi:type="dcterms:W3CDTF">2013-01-28T17:50:00Z</dcterms:modified>
</cp:coreProperties>
</file>