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85" w:rsidRPr="00983385" w:rsidRDefault="00D86BF8" w:rsidP="00983385">
      <w:pPr>
        <w:spacing w:after="0" w:line="360" w:lineRule="auto"/>
        <w:ind w:first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83385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983385" w:rsidRPr="00983385" w:rsidRDefault="00983385" w:rsidP="00983385">
      <w:pPr>
        <w:spacing w:after="0" w:line="360" w:lineRule="auto"/>
        <w:ind w:first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1582420</wp:posOffset>
            </wp:positionV>
            <wp:extent cx="5589905" cy="3690620"/>
            <wp:effectExtent l="19050" t="0" r="0" b="0"/>
            <wp:wrapThrough wrapText="bothSides">
              <wp:wrapPolygon edited="0">
                <wp:start x="-74" y="0"/>
                <wp:lineTo x="-74" y="21518"/>
                <wp:lineTo x="21568" y="21518"/>
                <wp:lineTo x="21568" y="0"/>
                <wp:lineTo x="-74" y="0"/>
              </wp:wrapPolygon>
            </wp:wrapThrough>
            <wp:docPr id="5" name="Рисунок 3" descr="P1010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101047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905" cy="369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3385">
        <w:rPr>
          <w:rFonts w:ascii="Times New Roman" w:hAnsi="Times New Roman" w:cs="Times New Roman"/>
          <w:sz w:val="28"/>
          <w:szCs w:val="28"/>
        </w:rPr>
        <w:t>Режим непроизвольного зрительно-моторного «скольжения» по траекториям схем универсальных символов (СУС), расположенных на стенде. Дети, стоя около своих парт, следят глазами по траекториям схем, делая также сочетанные движения глазами, головой, туловищем</w:t>
      </w:r>
    </w:p>
    <w:sectPr w:rsidR="00983385" w:rsidRPr="00983385" w:rsidSect="00055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983385"/>
    <w:rsid w:val="00055237"/>
    <w:rsid w:val="00983385"/>
    <w:rsid w:val="00D86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3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2013-11-07T13:20:00Z</dcterms:created>
  <dcterms:modified xsi:type="dcterms:W3CDTF">2013-11-08T13:47:00Z</dcterms:modified>
</cp:coreProperties>
</file>