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C4" w:rsidRPr="00FF7AE2" w:rsidRDefault="00CC57C4" w:rsidP="00CC57C4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FF7AE2">
        <w:rPr>
          <w:rFonts w:eastAsiaTheme="minorHAnsi"/>
          <w:b/>
          <w:lang w:eastAsia="en-US"/>
        </w:rPr>
        <w:t>Реформы Николая 1</w:t>
      </w:r>
    </w:p>
    <w:p w:rsidR="00CC57C4" w:rsidRPr="00FF7AE2" w:rsidRDefault="00CC57C4" w:rsidP="00CC57C4">
      <w:pPr>
        <w:jc w:val="both"/>
      </w:pPr>
      <w:r w:rsidRPr="00FF7AE2">
        <w:t xml:space="preserve">          Реформы Николая 1 коснулись деятельности Третьего отделения Собственной канцелярии. Под его управлением был учрежден жандармский корпус. В результате, вся страна (кроме области Закавказья, Войска Донского, Финляндии и Польши) была поделена на пять, а потом на восемь округов под управлением жандармских генералов. Таким образом, Третье отделение стало докладывать государю о малейших изменениях в настроениях народа. Кроме того, в обязанности ведомства входила проверка деятельности государственной системы, органов местной и центральной администрации, выявление фактов коррупции и произвола, привлечение виновных к ответственности и прочее. Главная опасность "инакомыслия" и "вольнодумства" таилась в области печати и просвещения. Так считал Николай 1. Реформы в учебных заведениях начались с самого восхождения царя на престол. Император считал, что восстание декабристов стало результатом "ложной воспитательной системы". Таким образом, с 1827 года было запрещено принятие крепостных в университеты и гимназии. В 1828 году был издан "Устав об учебных заведениях", а в 1835 году - "Университетский Устав".</w:t>
      </w:r>
    </w:p>
    <w:p w:rsidR="00CC57C4" w:rsidRPr="00FF7AE2" w:rsidRDefault="00CC57C4" w:rsidP="00CC57C4">
      <w:pPr>
        <w:jc w:val="both"/>
      </w:pPr>
      <w:r w:rsidRPr="00FF7AE2">
        <w:t xml:space="preserve">          Реформы Николая 1 отразились на цензуре. В 1828 году были введены новые правила. Они, безусловно, смягчали ранее принятые, однако предусматривала большое количество ограничений и запретов. Николай 1 считал борьбу с журналистикой одной из главных задач. С этого момента под запретом оказалось издание многих журналов. </w:t>
      </w:r>
    </w:p>
    <w:p w:rsidR="00CC57C4" w:rsidRPr="00FF7AE2" w:rsidRDefault="00CC57C4" w:rsidP="00CC57C4">
      <w:pPr>
        <w:jc w:val="both"/>
      </w:pPr>
      <w:r w:rsidRPr="00FF7AE2">
        <w:t xml:space="preserve">          Во второй четверти 19 века остро встал крестьянский вопрос в стране. Николай 1 провел реформу государственной деревни. Однако изменения носили весьма противоречивый характер. Безусловно, с одной стороны оказывалась поддержка предпринимательству, зажиточной части деревни. Однако вместе с этим усилился податной гнет. В результате, на изменения в государственной деревне население ответило массовыми восстаниями.</w:t>
      </w:r>
    </w:p>
    <w:p w:rsidR="00CC57C4" w:rsidRPr="00FF7AE2" w:rsidRDefault="00CC57C4" w:rsidP="00CC57C4">
      <w:pPr>
        <w:jc w:val="both"/>
      </w:pPr>
      <w:r w:rsidRPr="00FF7AE2">
        <w:t xml:space="preserve">          В период с 1839 по 1843 год была проведена денежная реформа, в результате которой был утвержден кредитный рубль, который равен был одному рублю серебром. Это преобразование позволило укрепить финансовую структуру в стране. </w:t>
      </w:r>
    </w:p>
    <w:p w:rsidR="00CC57C4" w:rsidRPr="00FF7AE2" w:rsidRDefault="00CC57C4" w:rsidP="00CC57C4">
      <w:pPr>
        <w:jc w:val="both"/>
      </w:pPr>
      <w:r w:rsidRPr="00FF7AE2">
        <w:t xml:space="preserve">         Последние годы правления императора современниками были названы "мрачным семилетием". Правительство в этот период приняло меры по прекращению связи русского и западноевропейского народа. Въезд в Россию для иностранцев, как и выезд из нее русских был фактически запрещен (исключением было разрешение центральной власти).</w:t>
      </w:r>
    </w:p>
    <w:p w:rsidR="00CC57C4" w:rsidRPr="00FF7AE2" w:rsidRDefault="00CC57C4" w:rsidP="00CC57C4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FC4020" w:rsidRPr="00CC57C4" w:rsidRDefault="00FC4020">
      <w:bookmarkStart w:id="0" w:name="_GoBack"/>
      <w:bookmarkEnd w:id="0"/>
    </w:p>
    <w:sectPr w:rsidR="00FC4020" w:rsidRPr="00CC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DB"/>
    <w:rsid w:val="00B219DB"/>
    <w:rsid w:val="00CC57C4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2014-11-03T18:56:00Z</dcterms:created>
  <dcterms:modified xsi:type="dcterms:W3CDTF">2014-11-03T18:57:00Z</dcterms:modified>
</cp:coreProperties>
</file>