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B0" w:rsidRPr="00374FE3" w:rsidRDefault="00ED60B0" w:rsidP="00ED60B0">
      <w:pPr>
        <w:contextualSpacing/>
      </w:pPr>
      <w:bookmarkStart w:id="0" w:name="_GoBack"/>
    </w:p>
    <w:p w:rsidR="00ED60B0" w:rsidRPr="00374FE3" w:rsidRDefault="00ED60B0" w:rsidP="00ED60B0">
      <w:pPr>
        <w:contextualSpacing/>
        <w:jc w:val="center"/>
        <w:rPr>
          <w:b/>
        </w:rPr>
      </w:pPr>
      <w:r w:rsidRPr="00374FE3">
        <w:rPr>
          <w:b/>
        </w:rPr>
        <w:t>Таблица 1 - Методы генетики</w:t>
      </w:r>
    </w:p>
    <w:p w:rsidR="00ED60B0" w:rsidRPr="00374FE3" w:rsidRDefault="00ED60B0" w:rsidP="00ED60B0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2"/>
      </w:tblGrid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Название метода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  <w:jc w:val="center"/>
            </w:pPr>
            <w:r w:rsidRPr="00374FE3">
              <w:t>Сущность метода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гибридологический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Производится анализ закономерностей наследования отдельных признаков и свойств организмов при половом размножении, а также анализ изменчивости генов и их комбинаторики. Метод разработан Г. Менделем.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биохимический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Изучается нарушения обмена веществ (белков, жиров, углеводов, минеральных веществ), возникающих в результате генных мутаций.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математический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Производится количественный учет наследования признаков.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цитологический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 xml:space="preserve">С помощью </w:t>
            </w:r>
            <w:proofErr w:type="gramStart"/>
            <w:r w:rsidRPr="00374FE3">
              <w:t>светового</w:t>
            </w:r>
            <w:proofErr w:type="gramEnd"/>
            <w:r w:rsidRPr="00374FE3">
              <w:t xml:space="preserve"> и электронного микроскопов изучаются материальные основы наследственности на клеточном и субклеточном уровнях (хромосомы, ДНК).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цитогенетический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Синтез гибридологического и цитологического методов обеспечивает изучение кариотипа человека, изменений в строении и количестве хромосом.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Популяционно-статистический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 xml:space="preserve">Основывается на определении частоты встречаемости различных генов в популяции, что позволяет вычислить количество гетерозиготных организмов и прогнозировать, таким образом, количество особей с патологическим появлением действия гена. 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генеалогический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Выражается в составлении родословных (человека, животных). Позволяет установить тип и характер наследования признаков.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близнецовый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proofErr w:type="gramStart"/>
            <w:r w:rsidRPr="00374FE3">
              <w:t>Основан</w:t>
            </w:r>
            <w:proofErr w:type="gramEnd"/>
            <w:r w:rsidRPr="00374FE3">
              <w:t xml:space="preserve"> на изучении близнецов с одинаковыми генотипами, что позволяет выяснить влияние среды на формирование признаков.</w:t>
            </w:r>
          </w:p>
        </w:tc>
      </w:tr>
      <w:tr w:rsidR="00ED60B0" w:rsidRPr="00374FE3" w:rsidTr="00AD2DC7">
        <w:tc>
          <w:tcPr>
            <w:tcW w:w="2448" w:type="dxa"/>
          </w:tcPr>
          <w:p w:rsidR="00ED60B0" w:rsidRPr="00374FE3" w:rsidRDefault="00ED60B0" w:rsidP="00AD2DC7">
            <w:pPr>
              <w:contextualSpacing/>
            </w:pPr>
            <w:r w:rsidRPr="00374FE3">
              <w:t>онтогенетический</w:t>
            </w:r>
          </w:p>
        </w:tc>
        <w:tc>
          <w:tcPr>
            <w:tcW w:w="7122" w:type="dxa"/>
          </w:tcPr>
          <w:p w:rsidR="00ED60B0" w:rsidRPr="00374FE3" w:rsidRDefault="00ED60B0" w:rsidP="00AD2DC7">
            <w:pPr>
              <w:contextualSpacing/>
            </w:pPr>
            <w:r w:rsidRPr="00374FE3">
              <w:t>Позволяет проследить действие генов в процессе индивидуального развития в сочетании с биохимическим методом позволяет установить присутствие рецессивных генов в гетерозиготном состоянии по фенотипу</w:t>
            </w:r>
          </w:p>
        </w:tc>
      </w:tr>
      <w:bookmarkEnd w:id="0"/>
    </w:tbl>
    <w:p w:rsidR="00E70877" w:rsidRPr="00374FE3" w:rsidRDefault="00E70877"/>
    <w:sectPr w:rsidR="00E70877" w:rsidRPr="0037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E8"/>
    <w:rsid w:val="00374FE3"/>
    <w:rsid w:val="007920E8"/>
    <w:rsid w:val="00D10A03"/>
    <w:rsid w:val="00E70877"/>
    <w:rsid w:val="00E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DNA Project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2015-01-18T16:18:00Z</dcterms:created>
  <dcterms:modified xsi:type="dcterms:W3CDTF">2015-01-29T15:35:00Z</dcterms:modified>
</cp:coreProperties>
</file>