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B2" w:rsidRPr="000330B2" w:rsidRDefault="000330B2" w:rsidP="000330B2">
      <w:pPr>
        <w:pStyle w:val="ParagraphStyle"/>
        <w:keepNext/>
        <w:spacing w:after="120" w:line="252" w:lineRule="auto"/>
        <w:jc w:val="center"/>
        <w:rPr>
          <w:rFonts w:ascii="Times New Roman" w:hAnsi="Times New Roman" w:cs="Times New Roman"/>
          <w:b/>
          <w:bCs/>
          <w:i/>
          <w:color w:val="0000CC"/>
          <w:sz w:val="28"/>
          <w:szCs w:val="28"/>
          <w:lang w:val="ru-RU"/>
        </w:rPr>
      </w:pPr>
      <w:r w:rsidRPr="000330B2">
        <w:rPr>
          <w:rFonts w:ascii="Times New Roman" w:hAnsi="Times New Roman" w:cs="Times New Roman"/>
          <w:b/>
          <w:bCs/>
          <w:i/>
          <w:color w:val="0000CC"/>
          <w:sz w:val="28"/>
          <w:szCs w:val="28"/>
          <w:lang w:val="ru-RU"/>
        </w:rPr>
        <w:t>Приложение 2</w:t>
      </w:r>
      <w:bookmarkStart w:id="0" w:name="_GoBack"/>
      <w:bookmarkEnd w:id="0"/>
    </w:p>
    <w:p w:rsidR="000330B2" w:rsidRPr="001B3020" w:rsidRDefault="000330B2" w:rsidP="000330B2">
      <w:pPr>
        <w:pStyle w:val="ParagraphStyle"/>
        <w:keepNext/>
        <w:spacing w:after="120" w:line="252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1B3020">
        <w:rPr>
          <w:rFonts w:ascii="Times New Roman" w:hAnsi="Times New Roman" w:cs="Times New Roman"/>
          <w:b/>
          <w:bCs/>
          <w:color w:val="0000CC"/>
          <w:sz w:val="28"/>
          <w:szCs w:val="28"/>
        </w:rPr>
        <w:t>Рассказ о творчестве художника</w:t>
      </w:r>
    </w:p>
    <w:p w:rsidR="000330B2" w:rsidRDefault="000330B2" w:rsidP="000330B2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М. Васнецов родился 3 мая 1848 года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Лопьял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Уржумского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уезда Вятской губернии в семье сельского священника. Через два года семья переехала в село Рябово, той же Вятской губернии, и детские впечатления художника связаны с этим затерянным среди вековых лесов и холмов северного края селом. Каждое время года приносило сыновьям священника (Витя был вторым из шести сыновей) те же заботы, развлечения, радости, что и любому деревенскому парнишке, Отец Васнецова, Михаил Васильевич, много читал, увлекался естественными науками, астрономией, любил рисовать. Он сам учил сыновей грамоте, учил слушать и различать голоса птиц, помогал составлять гербарий, рассказывал о цветах, деревьях, травах. «Вечное, сердечное спасибо отцу за то, что он сумел развить во всех нас любовь к окружающей природе...» – писал художник, когда стал взрослым. </w:t>
      </w:r>
    </w:p>
    <w:p w:rsidR="000330B2" w:rsidRDefault="000330B2" w:rsidP="000330B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Вспоминал Виктор Михайлович, что зимними вечерами в жарко натопленной горнице собиралась вся семья и отец читал вслух, а дети рассматривали картинки в журналах. Дед и бабушка рассказывали сказки. Витя «слушал их песни и сказки, заслушивался, сидя на печи при свете и треске лучины». Иногда бабушка доставала заветный сундучок – старенький ящик с красками – и рисовала кистью. Маленький Витя был в восторге: никто не рисует лучше бабушки! Сам он в детстве любил рисовать корабли и морские сражения. «Это за тридевять-то земель от всякого моря!» – удивлялся позже художник. </w:t>
      </w:r>
    </w:p>
    <w:p w:rsidR="000330B2" w:rsidRDefault="000330B2" w:rsidP="000330B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мальчику исполнилось десять лет, отец повез его в Вятку учиться в духовное училище. В роду Васнецовых все были священниками. Виктора по окончании духовного училища ждала семинария, а затем сан священника. Н. А. Чернышев, учитель рисования в духовном училище, заметив способности мальчика, посмотрел его рисунки, похвалил, пригласил в свою иконописную мастерскую, познакомил с Вятским музеем, в котором были собраны старинные вятские игрушки, примеры искусной вышивки, резьбы по дереву. В музее было представлено несколько акварельных рисунков и картин маслом, фотографии с картин известных мастеров. Виктор впервые увидел, правда, на выцветших фотографиях, «Явление Христа народу» А. Иванова и «Последний день Помпеи» К. Брюллова. Картины произвели на мальчика незабываемое впечатление. С этого времени он старается много рисовать, пробует писать маслом, мечтает серьезно учиться живописи. Отчислившись с предпоследнего философского класса семинарии, юноша решает ехать в Петербург. Отец согласился отпустить сына, но денег на дорогу не было. На помощь пришел польский художник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предложил разыграть в лотерею первые картины Васнецова «Жница» и «Молочница», написанные маслом. Они всем очень понравились, и лотерея прошла успешно, Виктор получил шестьдесят рублей – по тем временам целое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богатство – и отправился в Петербург, в Академию художеств, увозя с собой впечатления от северной природы и от народных гуляний в Вятке, от переливчатой игры жемчуга, бисера и цветных каменьев на кокошниках, телогрейках, шубах, виденных им на родине. </w:t>
      </w:r>
    </w:p>
    <w:p w:rsidR="00C45E72" w:rsidRPr="000330B2" w:rsidRDefault="00C45E72">
      <w:pPr>
        <w:rPr>
          <w:lang w:val="x-none"/>
        </w:rPr>
      </w:pPr>
    </w:p>
    <w:sectPr w:rsidR="00C45E72" w:rsidRPr="0003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37"/>
    <w:rsid w:val="000330B2"/>
    <w:rsid w:val="00790137"/>
    <w:rsid w:val="00C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33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33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PavlovaSS</dc:creator>
  <cp:lastModifiedBy>PavlovaSS</cp:lastModifiedBy>
  <cp:revision>2</cp:revision>
  <dcterms:created xsi:type="dcterms:W3CDTF">2016-01-21T02:36:00Z</dcterms:created>
  <dcterms:modified xsi:type="dcterms:W3CDTF">2016-01-21T02:41:00Z</dcterms:modified>
</cp:coreProperties>
</file>