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25" w:rsidRDefault="006B6025" w:rsidP="006B6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Выступление экспертов.</w:t>
      </w:r>
    </w:p>
    <w:p w:rsidR="00DB2197" w:rsidRDefault="00DB2197" w:rsidP="006B6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197" w:rsidRPr="003D45D0" w:rsidRDefault="00DB2197" w:rsidP="006B6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5D0">
        <w:rPr>
          <w:rFonts w:ascii="Times New Roman" w:hAnsi="Times New Roman" w:cs="Times New Roman"/>
          <w:b/>
          <w:bCs/>
          <w:sz w:val="24"/>
          <w:szCs w:val="24"/>
        </w:rPr>
        <w:t>«Золотое сечение» в архитектуре</w:t>
      </w:r>
    </w:p>
    <w:p w:rsidR="00DB2197" w:rsidRPr="003D45D0" w:rsidRDefault="00DB2197" w:rsidP="006B60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>Золотое сечение пронизывает всю историю искусства: пирамиды Хеопса, знаменитый греческий храм Парфенон, большинство греческих скульптур памятников, и многое другое, это далеко не полный перечень выдающихся произведений искусства, наполненных чудесной гармонией основанной на золотом сечении.</w:t>
      </w:r>
    </w:p>
    <w:p w:rsidR="00DB2197" w:rsidRPr="003D45D0" w:rsidRDefault="00DB2197" w:rsidP="006B60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>Обычно считается, что такое членение используется в зданиях, построенных в классическом стиле. Однако</w:t>
      </w:r>
      <w:proofErr w:type="gramStart"/>
      <w:r w:rsidRPr="003D45D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D45D0">
        <w:rPr>
          <w:rFonts w:ascii="Times New Roman" w:hAnsi="Times New Roman" w:cs="Times New Roman"/>
          <w:sz w:val="24"/>
          <w:szCs w:val="24"/>
        </w:rPr>
        <w:t xml:space="preserve"> посмотрите на мавзолей-мечеть  Тадж-Махал построенный в Индии, и вы без труда обнаружите золотое сечение.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>В книгах о «золотом сечении» можно найти замечание о том, что в архитектуре, как и в живописи, все зависит от положения наблюдателя, и что, если некоторые пропорции в здании с одной стороны кажутся образующими «золотое сечение», то с других точек зрения они будут выглядеть иначе. «Золотое сечение» дает наиболее спокойное соотношение размеров тех или иных длин. Одним из красивейших произведений древнегреческо</w:t>
      </w:r>
      <w:r w:rsidR="007A042D">
        <w:rPr>
          <w:rFonts w:ascii="Times New Roman" w:hAnsi="Times New Roman" w:cs="Times New Roman"/>
          <w:sz w:val="24"/>
          <w:szCs w:val="24"/>
        </w:rPr>
        <w:t>й архитектуры является Парфенон</w:t>
      </w:r>
      <w:r w:rsidRPr="003D45D0">
        <w:rPr>
          <w:rFonts w:ascii="Times New Roman" w:hAnsi="Times New Roman" w:cs="Times New Roman"/>
          <w:sz w:val="24"/>
          <w:szCs w:val="24"/>
        </w:rPr>
        <w:t xml:space="preserve">. Для создания гармонической композиции на холме его строители даже увеличили холм в южной части, соорудив для этого мощную насыпь. </w:t>
      </w:r>
      <w:r w:rsidR="007A042D">
        <w:rPr>
          <w:rFonts w:ascii="Times New Roman" w:hAnsi="Times New Roman" w:cs="Times New Roman"/>
          <w:sz w:val="24"/>
          <w:szCs w:val="24"/>
        </w:rPr>
        <w:t>П</w:t>
      </w:r>
      <w:r w:rsidRPr="003D45D0">
        <w:rPr>
          <w:rFonts w:ascii="Times New Roman" w:hAnsi="Times New Roman" w:cs="Times New Roman"/>
          <w:sz w:val="24"/>
          <w:szCs w:val="24"/>
        </w:rPr>
        <w:t>ротяженность холма перед Парфеноном, длины храма Афины и участка Акрополя за Парфеноном относятся как отрезки золотой пропорции. При взгляде наПарфенон от места расположения пропиле отношения массива скалы и храма также соответствуют золотой пропорции. Таким образом, золотая пропорция была использована уже при создании композиции храмов на священном холме.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Парфенон имеет 8 колонн по коротким сторонам и 17 по длинным, выступы сделаны целиком из квадратов </w:t>
      </w:r>
      <w:proofErr w:type="spellStart"/>
      <w:r w:rsidRPr="003D45D0">
        <w:rPr>
          <w:rFonts w:ascii="Times New Roman" w:hAnsi="Times New Roman" w:cs="Times New Roman"/>
          <w:sz w:val="24"/>
          <w:szCs w:val="24"/>
        </w:rPr>
        <w:t>пентилейского</w:t>
      </w:r>
      <w:proofErr w:type="spellEnd"/>
      <w:r w:rsidRPr="003D45D0">
        <w:rPr>
          <w:rFonts w:ascii="Times New Roman" w:hAnsi="Times New Roman" w:cs="Times New Roman"/>
          <w:sz w:val="24"/>
          <w:szCs w:val="24"/>
        </w:rPr>
        <w:t xml:space="preserve"> мрамора. Отношение высоты здания к его длине равно 0,618. Если произвести деление Парфенона по «золотому сечению», то получим те или иные выступы фасада.</w:t>
      </w:r>
    </w:p>
    <w:p w:rsidR="00DB2197" w:rsidRPr="003D45D0" w:rsidRDefault="00DB2197" w:rsidP="006B60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Другим примером из архитектуры древности является </w:t>
      </w:r>
      <w:r w:rsidRPr="00F631C6">
        <w:rPr>
          <w:rFonts w:ascii="Times New Roman" w:hAnsi="Times New Roman" w:cs="Times New Roman"/>
          <w:b/>
          <w:sz w:val="24"/>
          <w:szCs w:val="24"/>
        </w:rPr>
        <w:t>Пантеон.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 Известный русский архитектор М. Казаков в своем творчестве широко использовал «золотое сечение». Его талант был многогранным, но в большей степени он раскрылся в многочисленных осуществленных проектах жилых домов и усадеб. Например, «золотое сечение» можно обнаружить в архит</w:t>
      </w:r>
      <w:r w:rsidR="007A042D">
        <w:rPr>
          <w:rFonts w:ascii="Times New Roman" w:hAnsi="Times New Roman" w:cs="Times New Roman"/>
          <w:sz w:val="24"/>
          <w:szCs w:val="24"/>
        </w:rPr>
        <w:t>ектуре здания сената в Кремле.</w:t>
      </w:r>
      <w:r w:rsidRPr="003D45D0">
        <w:rPr>
          <w:rFonts w:ascii="Times New Roman" w:hAnsi="Times New Roman" w:cs="Times New Roman"/>
          <w:sz w:val="24"/>
          <w:szCs w:val="24"/>
        </w:rPr>
        <w:t xml:space="preserve"> По проекту М. Казакова в Москве была построена </w:t>
      </w:r>
      <w:proofErr w:type="spellStart"/>
      <w:r w:rsidRPr="003D45D0">
        <w:rPr>
          <w:rFonts w:ascii="Times New Roman" w:hAnsi="Times New Roman" w:cs="Times New Roman"/>
          <w:sz w:val="24"/>
          <w:szCs w:val="24"/>
        </w:rPr>
        <w:t>Голицынская</w:t>
      </w:r>
      <w:proofErr w:type="spellEnd"/>
      <w:r w:rsidRPr="003D45D0">
        <w:rPr>
          <w:rFonts w:ascii="Times New Roman" w:hAnsi="Times New Roman" w:cs="Times New Roman"/>
          <w:sz w:val="24"/>
          <w:szCs w:val="24"/>
        </w:rPr>
        <w:t xml:space="preserve"> больница, которая в настоящее время называется Первой клинической</w:t>
      </w:r>
      <w:r w:rsidR="00BE52D4">
        <w:rPr>
          <w:rFonts w:ascii="Times New Roman" w:hAnsi="Times New Roman" w:cs="Times New Roman"/>
          <w:sz w:val="24"/>
          <w:szCs w:val="24"/>
        </w:rPr>
        <w:t xml:space="preserve"> </w:t>
      </w:r>
      <w:r w:rsidRPr="003D45D0">
        <w:rPr>
          <w:rFonts w:ascii="Times New Roman" w:hAnsi="Times New Roman" w:cs="Times New Roman"/>
          <w:sz w:val="24"/>
          <w:szCs w:val="24"/>
        </w:rPr>
        <w:t>больницей имени Н.И.Пирогова.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  Еще один архитектурный шедевр Москвы - дом Пашкова</w:t>
      </w:r>
      <w:r w:rsidR="007A042D">
        <w:rPr>
          <w:rFonts w:ascii="Times New Roman" w:hAnsi="Times New Roman" w:cs="Times New Roman"/>
          <w:sz w:val="24"/>
          <w:szCs w:val="24"/>
        </w:rPr>
        <w:t xml:space="preserve"> -</w:t>
      </w:r>
      <w:r w:rsidRPr="003D45D0">
        <w:rPr>
          <w:rFonts w:ascii="Times New Roman" w:hAnsi="Times New Roman" w:cs="Times New Roman"/>
          <w:sz w:val="24"/>
          <w:szCs w:val="24"/>
        </w:rPr>
        <w:t xml:space="preserve"> является одним из наиболее совершенных произведений архитектуры Василия Баженова. 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 Прекрасное творение В. Баженова прочно вошло в ансамбль центра современной Москвы, обогатило его. Наружный вид дома сохранился почти без изменений до наших дней, несмотря на то, что он сильно обгорел в 1812 г. При восстановлении здание приобрело более массивные формы. Не сохранилась и внутренняя планировка здания, о которой дают представления только чертеж нижнего этажа.</w:t>
      </w:r>
    </w:p>
    <w:p w:rsidR="00DB2197" w:rsidRDefault="00DB2197" w:rsidP="006B6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197" w:rsidRPr="003D45D0" w:rsidRDefault="00DB2197" w:rsidP="006B6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D45D0">
        <w:rPr>
          <w:rFonts w:ascii="Times New Roman" w:hAnsi="Times New Roman" w:cs="Times New Roman"/>
          <w:b/>
          <w:bCs/>
          <w:sz w:val="24"/>
          <w:szCs w:val="24"/>
        </w:rPr>
        <w:t>Золотое сечение» в скульптуре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>Скульптурные сооружения, памятники воздвигаются, чтобы увековечить знаменательные события, сохранить в памяти потомков имена прославленных людей, их подвиги и деяния. Известно, что еще в древности основу скульптуры составляла теория пропорций. Отношения частей человеческого тела связывались с формулой золотого сечения. Пропорции «золотого сечения» создают впечатление гармонии красоты, поэтому скульпторы использовали их в своих произведениях.</w:t>
      </w:r>
    </w:p>
    <w:p w:rsidR="00DB2197" w:rsidRPr="003D45D0" w:rsidRDefault="00DB2197" w:rsidP="007A0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Скульпторы утверждают, что талия делит совершенное человеческое тело в отношении «золотого сечения». Так, например, знаменитая статуя Аполлона Бельведерского состоит из частей, делящихся по золотым отношениям. Великий древнегреческий скульптор Фидий часто использовал «золотое сечение» в своих </w:t>
      </w:r>
      <w:r w:rsidRPr="003D45D0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произведениях. Самыми знаменитыми из них были статуя Зевса Олимпийского (которая считалась одним из чудес света) и Афины </w:t>
      </w:r>
      <w:proofErr w:type="spellStart"/>
      <w:r w:rsidRPr="003D45D0">
        <w:rPr>
          <w:rFonts w:ascii="Times New Roman" w:hAnsi="Times New Roman" w:cs="Times New Roman"/>
          <w:sz w:val="24"/>
          <w:szCs w:val="24"/>
        </w:rPr>
        <w:t>Парфенос</w:t>
      </w:r>
      <w:proofErr w:type="spellEnd"/>
      <w:r w:rsidRPr="003D45D0">
        <w:rPr>
          <w:rFonts w:ascii="Times New Roman" w:hAnsi="Times New Roman" w:cs="Times New Roman"/>
          <w:sz w:val="24"/>
          <w:szCs w:val="24"/>
        </w:rPr>
        <w:t>. Измерения нескольких тысяч человеческих тел позволили обнаружить, что для взрослых мужчин это отношение равно 13/8 = 1,625, а для взрослых женщин оно составляет 8/5 = 1,6.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   Так что пропорции мужчин ближе к «золотому </w:t>
      </w:r>
      <w:bookmarkStart w:id="0" w:name="_GoBack"/>
      <w:bookmarkEnd w:id="0"/>
      <w:r w:rsidRPr="003D45D0">
        <w:rPr>
          <w:rFonts w:ascii="Times New Roman" w:hAnsi="Times New Roman" w:cs="Times New Roman"/>
          <w:sz w:val="24"/>
          <w:szCs w:val="24"/>
        </w:rPr>
        <w:t>сечению», чем пропорции женщин. Было проведено большое число измерений на помещенных в журналах крупных портретах мужчин и женщин, на многих из них указанные отношения представляют «золотое сечение».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 Древние скульпторы знали и использовали золотую пропорцию как критерий гармонии, канон красоты, корни которой лежат в пропорциях человеческого тела. Эталонами красоты человеческого тела, образцами гармонического телосложения издавна и по праву считаются великие творения греческих скульпторов: Фидия, </w:t>
      </w:r>
      <w:proofErr w:type="spellStart"/>
      <w:r w:rsidRPr="003D45D0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3D45D0">
        <w:rPr>
          <w:rFonts w:ascii="Times New Roman" w:hAnsi="Times New Roman" w:cs="Times New Roman"/>
          <w:sz w:val="24"/>
          <w:szCs w:val="24"/>
        </w:rPr>
        <w:t>, Мирона, Праксителя. В создании своих творений греческие мастера использовали принцип золотой пропорции. Центр золотой пропорции строения человеческого тела располагался точно на месте пупка. И не случайно величину золотой пропорции принято обозначать буквой Ф; это сделано в честь Фидия - творца бессмертных скульптурных произведений. Одним из высших достижений классического греческого искусства может служить статуя "</w:t>
      </w:r>
      <w:proofErr w:type="spellStart"/>
      <w:r w:rsidRPr="003D45D0">
        <w:rPr>
          <w:rFonts w:ascii="Times New Roman" w:hAnsi="Times New Roman" w:cs="Times New Roman"/>
          <w:sz w:val="24"/>
          <w:szCs w:val="24"/>
        </w:rPr>
        <w:t>Дорифор</w:t>
      </w:r>
      <w:proofErr w:type="spellEnd"/>
      <w:r w:rsidRPr="003D45D0">
        <w:rPr>
          <w:rFonts w:ascii="Times New Roman" w:hAnsi="Times New Roman" w:cs="Times New Roman"/>
          <w:sz w:val="24"/>
          <w:szCs w:val="24"/>
        </w:rPr>
        <w:t xml:space="preserve">", изваянная </w:t>
      </w:r>
      <w:proofErr w:type="spellStart"/>
      <w:r w:rsidRPr="003D45D0">
        <w:rPr>
          <w:rFonts w:ascii="Times New Roman" w:hAnsi="Times New Roman" w:cs="Times New Roman"/>
          <w:sz w:val="24"/>
          <w:szCs w:val="24"/>
        </w:rPr>
        <w:t>Поликлетом</w:t>
      </w:r>
      <w:proofErr w:type="spellEnd"/>
      <w:r w:rsidRPr="003D45D0">
        <w:rPr>
          <w:rFonts w:ascii="Times New Roman" w:hAnsi="Times New Roman" w:cs="Times New Roman"/>
          <w:sz w:val="24"/>
          <w:szCs w:val="24"/>
        </w:rPr>
        <w:t>.</w:t>
      </w:r>
      <w:r w:rsidR="00BE52D4">
        <w:rPr>
          <w:rFonts w:ascii="Times New Roman" w:hAnsi="Times New Roman" w:cs="Times New Roman"/>
          <w:sz w:val="24"/>
          <w:szCs w:val="24"/>
        </w:rPr>
        <w:t xml:space="preserve"> </w:t>
      </w:r>
      <w:r w:rsidRPr="003D45D0">
        <w:rPr>
          <w:rFonts w:ascii="Times New Roman" w:hAnsi="Times New Roman" w:cs="Times New Roman"/>
          <w:sz w:val="24"/>
          <w:szCs w:val="24"/>
        </w:rPr>
        <w:t>Фигура юноши выражает единство прекрасного и доблестного, лежащих в основе греческих принципов искусства. Широкие плечи почти равны высоте туловища, высота головы восемь раз укладывается в высоте тела, а золотой пропорции отвечает положение пупка на теле атлета. Таким образом, золотое сечение - один из основополагающих принципов в искусстве античной Греции.</w:t>
      </w:r>
    </w:p>
    <w:p w:rsidR="00DB2197" w:rsidRDefault="00DB2197" w:rsidP="006B6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197" w:rsidRPr="003D45D0" w:rsidRDefault="00DB2197" w:rsidP="006B60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5D0">
        <w:rPr>
          <w:rFonts w:ascii="Times New Roman" w:hAnsi="Times New Roman" w:cs="Times New Roman"/>
          <w:b/>
          <w:bCs/>
          <w:sz w:val="24"/>
          <w:szCs w:val="24"/>
        </w:rPr>
        <w:t>«Золотое сечение» в  живописи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13">
        <w:rPr>
          <w:rStyle w:val="c0"/>
          <w:rFonts w:ascii="Times New Roman" w:hAnsi="Times New Roman" w:cs="Times New Roman"/>
          <w:color w:val="000000"/>
          <w:sz w:val="24"/>
        </w:rPr>
        <w:t xml:space="preserve">Соразмерность, выраженная числом φ, по свидетельству многих исследователей, наиболее приятна глазу. </w:t>
      </w:r>
      <w:r w:rsidRPr="003D45D0">
        <w:rPr>
          <w:rFonts w:ascii="Times New Roman" w:hAnsi="Times New Roman" w:cs="Times New Roman"/>
          <w:sz w:val="24"/>
          <w:szCs w:val="24"/>
        </w:rPr>
        <w:t>Переходя к примерам «золотого сечения» в живописи, нельзя не остановить своего внимания на творчестве Леонардо да Винчи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45D0">
        <w:rPr>
          <w:rFonts w:ascii="Times New Roman" w:hAnsi="Times New Roman" w:cs="Times New Roman"/>
          <w:sz w:val="24"/>
          <w:szCs w:val="24"/>
        </w:rPr>
        <w:t xml:space="preserve"> Его личность - одна из загадок истории. Сам Леонардо да Винчи говорил: «Пусть никто, не будучи математиком, не дерзнет читать мои труды».</w:t>
      </w:r>
    </w:p>
    <w:p w:rsidR="00DB2197" w:rsidRPr="003D45D0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 Он снискал славу непревзойденного художника, великого ученого, гения, предвосхитившего многие изобретения, которые не были осуществлены вплоть до XX в. </w:t>
      </w:r>
    </w:p>
    <w:p w:rsidR="00DB2197" w:rsidRDefault="00DB2197" w:rsidP="006B6025">
      <w:pPr>
        <w:pStyle w:val="c10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D45D0">
        <w:t xml:space="preserve">   Он писал справа налево неразборчивым почерком и левой рукой. Это самый известный из </w:t>
      </w:r>
      <w:proofErr w:type="gramStart"/>
      <w:r w:rsidRPr="003D45D0">
        <w:t>существующих</w:t>
      </w:r>
      <w:proofErr w:type="gramEnd"/>
      <w:r w:rsidRPr="003D45D0">
        <w:t xml:space="preserve"> образец зеркального письма. </w:t>
      </w:r>
      <w:r>
        <w:rPr>
          <w:rStyle w:val="c0"/>
          <w:color w:val="000000"/>
        </w:rPr>
        <w:t xml:space="preserve">Леонардо да Винчи считал, что идеальные пропорции человеческого тела должны быть связаны с числом φ. </w:t>
      </w:r>
    </w:p>
    <w:p w:rsidR="00DB2197" w:rsidRPr="003D45D0" w:rsidRDefault="007A042D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Портрет </w:t>
      </w:r>
      <w:r w:rsidR="00DB2197" w:rsidRPr="003D45D0">
        <w:rPr>
          <w:rFonts w:ascii="Times New Roman" w:hAnsi="Times New Roman" w:cs="Times New Roman"/>
          <w:sz w:val="24"/>
          <w:szCs w:val="24"/>
        </w:rPr>
        <w:t>Джоконды долгие годы привлекает внимание исследователей, которые обнаружили, что композиция рисунка основана на золотых треугольниках, являющихся частями правильного звездчатого пятиугольника.</w:t>
      </w:r>
    </w:p>
    <w:p w:rsidR="00DB2197" w:rsidRPr="006B6025" w:rsidRDefault="00DB2197" w:rsidP="006B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D0">
        <w:rPr>
          <w:rFonts w:ascii="Times New Roman" w:hAnsi="Times New Roman" w:cs="Times New Roman"/>
          <w:sz w:val="24"/>
          <w:szCs w:val="24"/>
        </w:rPr>
        <w:t xml:space="preserve">     Характерно, что наиболее часто золотое сечение обнаруживается в произведениях высокохудожественных, принадлежащих гениальным авторам. Может быть, частота проявлений золотой пропорции является одним из объективных критериев оценки гениальности произведений и их авторов? </w:t>
      </w:r>
    </w:p>
    <w:sectPr w:rsidR="00DB2197" w:rsidRPr="006B6025" w:rsidSect="00B1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0D7F"/>
    <w:multiLevelType w:val="hybridMultilevel"/>
    <w:tmpl w:val="07827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2197"/>
    <w:rsid w:val="000D6F81"/>
    <w:rsid w:val="00177E83"/>
    <w:rsid w:val="002628F3"/>
    <w:rsid w:val="004E76B9"/>
    <w:rsid w:val="005D59EB"/>
    <w:rsid w:val="006B6025"/>
    <w:rsid w:val="007A042D"/>
    <w:rsid w:val="009D16A4"/>
    <w:rsid w:val="00B177EE"/>
    <w:rsid w:val="00BE52D4"/>
    <w:rsid w:val="00DB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97"/>
  </w:style>
  <w:style w:type="paragraph" w:styleId="1">
    <w:name w:val="heading 1"/>
    <w:basedOn w:val="a"/>
    <w:next w:val="a"/>
    <w:link w:val="10"/>
    <w:qFormat/>
    <w:rsid w:val="009D16A4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9D16A4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Мой стиль Знак"/>
    <w:basedOn w:val="a0"/>
    <w:link w:val="a3"/>
    <w:rsid w:val="009D16A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D16A4"/>
    <w:rPr>
      <w:rFonts w:ascii="Times New Roman" w:eastAsia="Times New Roman" w:hAnsi="Times New Roman" w:cs="Times New Roman"/>
      <w:bCs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5">
    <w:name w:val="Основной текст_"/>
    <w:basedOn w:val="a0"/>
    <w:link w:val="11"/>
    <w:rsid w:val="00DB2197"/>
    <w:rPr>
      <w:rFonts w:ascii="Georgia" w:eastAsia="Georgia" w:hAnsi="Georgia" w:cs="Georgia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DB2197"/>
    <w:pPr>
      <w:shd w:val="clear" w:color="auto" w:fill="FFFFFF"/>
      <w:spacing w:before="840" w:after="3840" w:line="329" w:lineRule="exact"/>
      <w:ind w:firstLine="300"/>
      <w:jc w:val="both"/>
    </w:pPr>
    <w:rPr>
      <w:rFonts w:ascii="Georgia" w:eastAsia="Georgia" w:hAnsi="Georgia" w:cs="Georgia"/>
      <w:sz w:val="25"/>
      <w:szCs w:val="25"/>
    </w:rPr>
  </w:style>
  <w:style w:type="paragraph" w:customStyle="1" w:styleId="c11">
    <w:name w:val="c11"/>
    <w:basedOn w:val="a"/>
    <w:rsid w:val="00DB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197"/>
  </w:style>
  <w:style w:type="paragraph" w:customStyle="1" w:styleId="c10">
    <w:name w:val="c10"/>
    <w:basedOn w:val="a"/>
    <w:rsid w:val="00DB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97"/>
  </w:style>
  <w:style w:type="paragraph" w:styleId="1">
    <w:name w:val="heading 1"/>
    <w:basedOn w:val="a"/>
    <w:next w:val="a"/>
    <w:link w:val="10"/>
    <w:qFormat/>
    <w:rsid w:val="009D16A4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autoRedefine/>
    <w:qFormat/>
    <w:rsid w:val="009D16A4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Мой стиль Знак"/>
    <w:basedOn w:val="a0"/>
    <w:link w:val="a3"/>
    <w:rsid w:val="009D16A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D16A4"/>
    <w:rPr>
      <w:rFonts w:ascii="Times New Roman" w:eastAsia="Times New Roman" w:hAnsi="Times New Roman" w:cs="Times New Roman"/>
      <w:bCs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5">
    <w:name w:val="Основной текст_"/>
    <w:basedOn w:val="a0"/>
    <w:link w:val="11"/>
    <w:rsid w:val="00DB2197"/>
    <w:rPr>
      <w:rFonts w:ascii="Georgia" w:eastAsia="Georgia" w:hAnsi="Georgia" w:cs="Georgia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DB2197"/>
    <w:pPr>
      <w:shd w:val="clear" w:color="auto" w:fill="FFFFFF"/>
      <w:spacing w:before="840" w:after="3840" w:line="329" w:lineRule="exact"/>
      <w:ind w:firstLine="300"/>
      <w:jc w:val="both"/>
    </w:pPr>
    <w:rPr>
      <w:rFonts w:ascii="Georgia" w:eastAsia="Georgia" w:hAnsi="Georgia" w:cs="Georgia"/>
      <w:sz w:val="25"/>
      <w:szCs w:val="25"/>
    </w:rPr>
  </w:style>
  <w:style w:type="paragraph" w:customStyle="1" w:styleId="c11">
    <w:name w:val="c11"/>
    <w:basedOn w:val="a"/>
    <w:rsid w:val="00DB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197"/>
  </w:style>
  <w:style w:type="paragraph" w:customStyle="1" w:styleId="c10">
    <w:name w:val="c10"/>
    <w:basedOn w:val="a"/>
    <w:rsid w:val="00DB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5</cp:revision>
  <dcterms:created xsi:type="dcterms:W3CDTF">2016-02-26T15:09:00Z</dcterms:created>
  <dcterms:modified xsi:type="dcterms:W3CDTF">2016-03-01T11:41:00Z</dcterms:modified>
</cp:coreProperties>
</file>