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66" w:rsidRDefault="00B91E66" w:rsidP="00B91E6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24FE5">
        <w:rPr>
          <w:rFonts w:ascii="Times New Roman" w:hAnsi="Times New Roman" w:cs="Times New Roman"/>
          <w:b/>
          <w:noProof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2</w:t>
      </w:r>
    </w:p>
    <w:p w:rsidR="00B91E66" w:rsidRPr="00124FE5" w:rsidRDefault="00B91E66" w:rsidP="00B91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0893B7C" wp14:editId="4BBBD6D8">
            <wp:extent cx="4972050" cy="2400300"/>
            <wp:effectExtent l="19050" t="0" r="0" b="0"/>
            <wp:docPr id="15" name="Рисунок 1" descr="C:\Users\Терр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ра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E66" w:rsidRDefault="00B91E66" w:rsidP="00B91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sz w:val="24"/>
          <w:szCs w:val="24"/>
        </w:rPr>
        <w:t>Выявление неисправных элементов для подзарядки</w:t>
      </w:r>
    </w:p>
    <w:p w:rsidR="00B91E66" w:rsidRDefault="00B91E66" w:rsidP="00B91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2DF6CD" wp14:editId="7E61B590">
            <wp:extent cx="4566456" cy="3424843"/>
            <wp:effectExtent l="19050" t="0" r="5544" b="0"/>
            <wp:docPr id="9" name="Рисунок 5" descr="C:\Users\Терра\Desktop\Проект аккмуляторы Ныренков\SAM_6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ерра\Desktop\Проект аккмуляторы Ныренков\SAM_6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43" cy="343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Pr="00B91E66" w:rsidRDefault="00B91E66" w:rsidP="00B91E6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Фото 4. Применение источника питания на элементах батареи ноутбука в фонариках</w:t>
      </w:r>
      <w:bookmarkStart w:id="0" w:name="_GoBack"/>
      <w:bookmarkEnd w:id="0"/>
    </w:p>
    <w:sectPr w:rsidR="00B30116" w:rsidRPr="00B9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6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56BC8"/>
    <w:rsid w:val="00B91E6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9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E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9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E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2017-11-29T09:04:00Z</dcterms:created>
  <dcterms:modified xsi:type="dcterms:W3CDTF">2017-11-29T09:04:00Z</dcterms:modified>
</cp:coreProperties>
</file>