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479" w:rsidRPr="006D08F6" w:rsidRDefault="00705479" w:rsidP="0070547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0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1</w:t>
      </w:r>
    </w:p>
    <w:p w:rsidR="00705479" w:rsidRPr="00CC5C33" w:rsidRDefault="00705479" w:rsidP="00705479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C5C33">
        <w:rPr>
          <w:b/>
          <w:color w:val="000000"/>
          <w:sz w:val="28"/>
          <w:szCs w:val="28"/>
        </w:rPr>
        <w:t>Критерии вида</w:t>
      </w:r>
    </w:p>
    <w:p w:rsidR="00705479" w:rsidRDefault="00705479" w:rsidP="007054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479" w:rsidRDefault="00705479" w:rsidP="00705479">
      <w:pPr>
        <w:pStyle w:val="a5"/>
        <w:spacing w:after="0" w:afterAutospacing="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1-я группа - </w:t>
      </w:r>
      <w:r w:rsidRPr="0034765E">
        <w:rPr>
          <w:color w:val="000000"/>
          <w:sz w:val="28"/>
          <w:szCs w:val="28"/>
          <w:u w:val="single"/>
        </w:rPr>
        <w:t xml:space="preserve"> морфологический критерий</w:t>
      </w:r>
    </w:p>
    <w:p w:rsidR="00CB3A7A" w:rsidRPr="0034765E" w:rsidRDefault="00CB3A7A" w:rsidP="00705479">
      <w:pPr>
        <w:pStyle w:val="a5"/>
        <w:spacing w:after="0" w:afterAutospacing="0"/>
        <w:contextualSpacing/>
        <w:rPr>
          <w:color w:val="000000"/>
          <w:sz w:val="28"/>
          <w:szCs w:val="28"/>
          <w:u w:val="single"/>
        </w:rPr>
      </w:pPr>
    </w:p>
    <w:p w:rsidR="00705479" w:rsidRDefault="00705479" w:rsidP="00705479">
      <w:pPr>
        <w:pStyle w:val="a5"/>
        <w:spacing w:after="0" w:afterAutospacing="0"/>
        <w:contextualSpacing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</w:t>
      </w:r>
      <w:r w:rsidRPr="00F16DBB">
        <w:rPr>
          <w:rStyle w:val="c1"/>
          <w:color w:val="000000"/>
          <w:sz w:val="28"/>
          <w:szCs w:val="28"/>
        </w:rPr>
        <w:t xml:space="preserve">Это был первый и долгое время единственный критерий для описания вида. На основе этого критерия К. Линней построил свою Систему Природы. </w:t>
      </w:r>
      <w:r>
        <w:rPr>
          <w:rStyle w:val="c1"/>
          <w:color w:val="000000"/>
          <w:sz w:val="28"/>
          <w:szCs w:val="28"/>
        </w:rPr>
        <w:t xml:space="preserve">      </w:t>
      </w:r>
      <w:r w:rsidRPr="00F16DBB">
        <w:rPr>
          <w:rStyle w:val="c1"/>
          <w:color w:val="000000"/>
          <w:sz w:val="28"/>
          <w:szCs w:val="28"/>
        </w:rPr>
        <w:t xml:space="preserve">Морфологический критерий самый заметный и удобный, он и сейчас широко используется в систематике растений и животных. Мы можем легко отличить по размерам и окраске оперения большого пестрого дятла от зеленого, большую синицу от хохлатой и длиннохвостой, клевер луговой от </w:t>
      </w:r>
      <w:proofErr w:type="spellStart"/>
      <w:r w:rsidRPr="00F16DBB">
        <w:rPr>
          <w:rStyle w:val="c1"/>
          <w:color w:val="000000"/>
          <w:sz w:val="28"/>
          <w:szCs w:val="28"/>
        </w:rPr>
        <w:t>люпиновидного</w:t>
      </w:r>
      <w:proofErr w:type="spellEnd"/>
      <w:r w:rsidRPr="00F16DBB">
        <w:rPr>
          <w:rStyle w:val="c1"/>
          <w:color w:val="000000"/>
          <w:sz w:val="28"/>
          <w:szCs w:val="28"/>
        </w:rPr>
        <w:t xml:space="preserve">. </w:t>
      </w:r>
      <w:r w:rsidRPr="00F16DB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</w:t>
      </w:r>
      <w:r w:rsidRPr="00F16DBB">
        <w:rPr>
          <w:color w:val="000000"/>
          <w:sz w:val="28"/>
          <w:szCs w:val="28"/>
        </w:rPr>
        <w:t xml:space="preserve">Таким образом, близкие виды могут отличаться по малозаметным признакам. Существуют </w:t>
      </w:r>
      <w:r w:rsidRPr="00F16DBB">
        <w:rPr>
          <w:i/>
          <w:iCs/>
          <w:color w:val="000000"/>
          <w:sz w:val="28"/>
          <w:szCs w:val="28"/>
        </w:rPr>
        <w:t>виды-двойники</w:t>
      </w:r>
      <w:r w:rsidRPr="00F16DBB">
        <w:rPr>
          <w:color w:val="000000"/>
          <w:sz w:val="28"/>
          <w:szCs w:val="28"/>
        </w:rPr>
        <w:t xml:space="preserve">, настолько схожие, что использовать морфологический критерий для их разграничения очень трудно. </w:t>
      </w:r>
      <w:r w:rsidRPr="00F16DBB">
        <w:rPr>
          <w:rStyle w:val="c1"/>
          <w:color w:val="000000"/>
          <w:sz w:val="28"/>
          <w:szCs w:val="28"/>
        </w:rPr>
        <w:t>Таких видов много среди малярийных комаров (6 видов-двойников), дрозофил, сиговых рыб. Даже у птиц 5% видов –двойников, а в одном ряду североамериканских сверчков их 17, чёрная крыса (2 вида с 38 и49 хромосомами). Использование одного морфологического критерия может привести к ошибочным выводам. Так, К. Линней по особенностям строения отнес самца и самку кряквы к разным видам. Сейчас, когда установлено, что у вида может быть много форм, морфологический критерий не всегда удовлетворяет ученых.</w:t>
      </w:r>
    </w:p>
    <w:p w:rsidR="00705479" w:rsidRPr="007E17D4" w:rsidRDefault="00705479" w:rsidP="00705479">
      <w:pPr>
        <w:pStyle w:val="a5"/>
        <w:spacing w:after="0" w:afterAutospacing="0"/>
        <w:contextualSpacing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Недостатки: в</w:t>
      </w:r>
      <w:r w:rsidRPr="007E17D4">
        <w:rPr>
          <w:rStyle w:val="c1"/>
          <w:color w:val="000000"/>
          <w:sz w:val="28"/>
          <w:szCs w:val="28"/>
        </w:rPr>
        <w:t>иды-двойники, половой диморфизм, полиморфизм.</w:t>
      </w:r>
    </w:p>
    <w:p w:rsidR="00705479" w:rsidRDefault="00705479" w:rsidP="00705479">
      <w:pPr>
        <w:pStyle w:val="a5"/>
        <w:spacing w:after="0" w:afterAutospacing="0"/>
        <w:rPr>
          <w:color w:val="000000"/>
          <w:sz w:val="28"/>
          <w:szCs w:val="28"/>
          <w:u w:val="single"/>
        </w:rPr>
      </w:pPr>
      <w:r w:rsidRPr="0034765E">
        <w:rPr>
          <w:color w:val="000000"/>
          <w:sz w:val="28"/>
          <w:szCs w:val="28"/>
          <w:u w:val="single"/>
        </w:rPr>
        <w:t>2-я группа – экологический критерий</w:t>
      </w:r>
    </w:p>
    <w:p w:rsidR="00CB3A7A" w:rsidRPr="0034765E" w:rsidRDefault="00CB3A7A" w:rsidP="00705479">
      <w:pPr>
        <w:pStyle w:val="a5"/>
        <w:spacing w:after="0" w:afterAutospacing="0"/>
        <w:contextualSpacing/>
        <w:rPr>
          <w:color w:val="000000"/>
          <w:sz w:val="28"/>
          <w:szCs w:val="28"/>
          <w:u w:val="single"/>
        </w:rPr>
      </w:pPr>
    </w:p>
    <w:p w:rsidR="00705479" w:rsidRDefault="00705479" w:rsidP="00705479">
      <w:pPr>
        <w:pStyle w:val="c7"/>
        <w:spacing w:before="0" w:beforeAutospacing="0" w:after="0" w:afterAutospacing="0" w:line="220" w:lineRule="atLeast"/>
        <w:ind w:right="28"/>
        <w:jc w:val="both"/>
        <w:rPr>
          <w:rStyle w:val="c1"/>
          <w:color w:val="000000"/>
          <w:sz w:val="28"/>
          <w:szCs w:val="28"/>
        </w:rPr>
      </w:pPr>
      <w:r w:rsidRPr="002C0156">
        <w:rPr>
          <w:rStyle w:val="c1"/>
          <w:color w:val="000000"/>
          <w:sz w:val="28"/>
          <w:szCs w:val="28"/>
        </w:rPr>
        <w:t>В Техасе близкие виды дуба растут на разных почвах: один вид</w:t>
      </w:r>
      <w:r>
        <w:rPr>
          <w:rStyle w:val="c1"/>
          <w:color w:val="000000"/>
          <w:sz w:val="28"/>
          <w:szCs w:val="28"/>
        </w:rPr>
        <w:t xml:space="preserve"> </w:t>
      </w:r>
      <w:r w:rsidRPr="002C0156">
        <w:rPr>
          <w:rStyle w:val="c1"/>
          <w:color w:val="000000"/>
          <w:sz w:val="28"/>
          <w:szCs w:val="28"/>
        </w:rPr>
        <w:t xml:space="preserve">встречается только на известняковой почве, другой - на песчаной, а третий растет на выходах магматических пород. Так, например, лютик едкий произрастает на пойменных лугах, лютик ползучий — по берегам рек и канав, лютик жгучий — на заболоченных местах. </w:t>
      </w:r>
      <w:r w:rsidRPr="00BC1BBC">
        <w:rPr>
          <w:rStyle w:val="c1"/>
          <w:color w:val="000000"/>
          <w:sz w:val="28"/>
          <w:szCs w:val="28"/>
        </w:rPr>
        <w:t>Особенности поведения подчас тесно связаны с экологической спецификой вида, например</w:t>
      </w:r>
      <w:r>
        <w:rPr>
          <w:rStyle w:val="c1"/>
          <w:color w:val="000000"/>
          <w:sz w:val="28"/>
          <w:szCs w:val="28"/>
        </w:rPr>
        <w:t>,</w:t>
      </w:r>
      <w:r w:rsidRPr="00BC1BBC">
        <w:rPr>
          <w:rStyle w:val="c1"/>
          <w:color w:val="000000"/>
          <w:sz w:val="28"/>
          <w:szCs w:val="28"/>
        </w:rPr>
        <w:t xml:space="preserve"> с особенностями устройства гнезда. Три вида наших обычных синиц гнездятся в дуплах лиственных деревьев, преимущественно берез. Большая синица на Урале выбирает обычно глубокое дупло в нижней части ствола березы или ольхи, образовавшееся в результате </w:t>
      </w:r>
      <w:proofErr w:type="spellStart"/>
      <w:r w:rsidRPr="00BC1BBC">
        <w:rPr>
          <w:rStyle w:val="c1"/>
          <w:color w:val="000000"/>
          <w:sz w:val="28"/>
          <w:szCs w:val="28"/>
        </w:rPr>
        <w:t>выгнивания</w:t>
      </w:r>
      <w:proofErr w:type="spellEnd"/>
      <w:r w:rsidRPr="00BC1BBC">
        <w:rPr>
          <w:rStyle w:val="c1"/>
          <w:color w:val="000000"/>
          <w:sz w:val="28"/>
          <w:szCs w:val="28"/>
        </w:rPr>
        <w:t xml:space="preserve"> сучка древесины. Это дупло недоступно ни дятлам, ни воронам, ни хищным млекопитающим. Синица </w:t>
      </w:r>
      <w:proofErr w:type="spellStart"/>
      <w:r w:rsidRPr="00BC1BBC">
        <w:rPr>
          <w:rStyle w:val="c1"/>
          <w:color w:val="000000"/>
          <w:sz w:val="28"/>
          <w:szCs w:val="28"/>
        </w:rPr>
        <w:t>московка</w:t>
      </w:r>
      <w:proofErr w:type="spellEnd"/>
      <w:r w:rsidRPr="00BC1BBC">
        <w:rPr>
          <w:rStyle w:val="c1"/>
          <w:color w:val="000000"/>
          <w:sz w:val="28"/>
          <w:szCs w:val="28"/>
        </w:rPr>
        <w:t xml:space="preserve"> заселяет морозобойные трещины в стволах березы и ольхи. Гаичка же предпочитает строить дупло сама, выщипывая полости в трухлявых или старых стволах березы и ольхи, и без этой трудоемкой процедуры она не отложит яиц. </w:t>
      </w:r>
    </w:p>
    <w:p w:rsidR="00705479" w:rsidRDefault="00705479" w:rsidP="00705479">
      <w:pPr>
        <w:pStyle w:val="c7"/>
        <w:spacing w:before="0" w:beforeAutospacing="0" w:after="0" w:afterAutospacing="0" w:line="220" w:lineRule="atLeast"/>
        <w:ind w:right="28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</w:t>
      </w:r>
      <w:r w:rsidRPr="002C0156">
        <w:rPr>
          <w:rStyle w:val="c1"/>
          <w:color w:val="000000"/>
          <w:sz w:val="28"/>
          <w:szCs w:val="28"/>
        </w:rPr>
        <w:t xml:space="preserve">Существуют, однако, виды, которые не имеют строгой экологической приуроченности. К ним относятся многие сорные растения, а также виды, </w:t>
      </w:r>
      <w:r w:rsidRPr="002C0156">
        <w:rPr>
          <w:rStyle w:val="c1"/>
          <w:color w:val="000000"/>
          <w:sz w:val="28"/>
          <w:szCs w:val="28"/>
        </w:rPr>
        <w:lastRenderedPageBreak/>
        <w:t>находящиеся под опекой человека: комнатные и культурные растения, домашние животные.</w:t>
      </w:r>
      <w:r>
        <w:rPr>
          <w:rStyle w:val="c1"/>
          <w:color w:val="000000"/>
          <w:sz w:val="28"/>
          <w:szCs w:val="28"/>
        </w:rPr>
        <w:t xml:space="preserve"> Данный </w:t>
      </w:r>
      <w:r w:rsidRPr="002C0156">
        <w:rPr>
          <w:rStyle w:val="c1"/>
          <w:bCs/>
          <w:iCs/>
          <w:color w:val="000000"/>
          <w:sz w:val="28"/>
          <w:szCs w:val="28"/>
        </w:rPr>
        <w:t>критерий</w:t>
      </w:r>
      <w:r w:rsidRPr="002C0156">
        <w:rPr>
          <w:rStyle w:val="c1"/>
          <w:iCs/>
          <w:color w:val="000000"/>
          <w:sz w:val="28"/>
          <w:szCs w:val="28"/>
        </w:rPr>
        <w:t> </w:t>
      </w:r>
      <w:r w:rsidRPr="002C0156">
        <w:rPr>
          <w:rStyle w:val="c1"/>
          <w:color w:val="000000"/>
          <w:sz w:val="28"/>
          <w:szCs w:val="28"/>
        </w:rPr>
        <w:t>основан на том, что каждый вид может существовать только в определенных условиях, выполняя свойственные ему функции в определенном биогеоценозе.</w:t>
      </w:r>
    </w:p>
    <w:p w:rsidR="00705479" w:rsidRPr="007E17D4" w:rsidRDefault="00705479" w:rsidP="00705479">
      <w:pPr>
        <w:pStyle w:val="c5"/>
        <w:spacing w:before="0" w:beforeAutospacing="0" w:after="0" w:afterAutospacing="0" w:line="220" w:lineRule="atLeast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Недостатки: э</w:t>
      </w:r>
      <w:r w:rsidRPr="007E17D4">
        <w:rPr>
          <w:rStyle w:val="c1"/>
          <w:color w:val="000000"/>
          <w:sz w:val="28"/>
          <w:szCs w:val="28"/>
        </w:rPr>
        <w:t>кологические ниши разных видов перекрываются.</w:t>
      </w:r>
    </w:p>
    <w:p w:rsidR="00705479" w:rsidRDefault="00705479" w:rsidP="00705479">
      <w:pPr>
        <w:pStyle w:val="a5"/>
        <w:spacing w:after="0" w:afterAutospacing="0"/>
        <w:rPr>
          <w:color w:val="000000"/>
          <w:sz w:val="28"/>
          <w:szCs w:val="28"/>
          <w:u w:val="single"/>
        </w:rPr>
      </w:pPr>
      <w:r w:rsidRPr="002C0156">
        <w:rPr>
          <w:color w:val="000000"/>
          <w:sz w:val="28"/>
          <w:szCs w:val="28"/>
        </w:rPr>
        <w:br/>
      </w:r>
      <w:r w:rsidRPr="0034765E">
        <w:rPr>
          <w:color w:val="000000"/>
          <w:sz w:val="28"/>
          <w:szCs w:val="28"/>
          <w:u w:val="single"/>
        </w:rPr>
        <w:t>3-я группа – географический критерий</w:t>
      </w:r>
    </w:p>
    <w:p w:rsidR="00CB3A7A" w:rsidRPr="0034765E" w:rsidRDefault="00CB3A7A" w:rsidP="00705479">
      <w:pPr>
        <w:pStyle w:val="a5"/>
        <w:spacing w:after="0" w:afterAutospacing="0"/>
        <w:contextualSpacing/>
        <w:rPr>
          <w:color w:val="000000"/>
          <w:sz w:val="28"/>
          <w:szCs w:val="28"/>
          <w:u w:val="single"/>
        </w:rPr>
      </w:pPr>
    </w:p>
    <w:p w:rsidR="00705479" w:rsidRDefault="00705479" w:rsidP="00705479">
      <w:pPr>
        <w:pStyle w:val="c0"/>
        <w:spacing w:before="0" w:beforeAutospacing="0" w:after="0" w:afterAutospacing="0" w:line="220" w:lineRule="atLeast"/>
        <w:jc w:val="both"/>
        <w:rPr>
          <w:rStyle w:val="c1"/>
          <w:color w:val="000000"/>
          <w:sz w:val="28"/>
          <w:szCs w:val="28"/>
        </w:rPr>
      </w:pPr>
      <w:r w:rsidRPr="0034765E">
        <w:rPr>
          <w:rStyle w:val="c1"/>
          <w:bCs/>
          <w:iCs/>
          <w:color w:val="000000"/>
          <w:sz w:val="28"/>
          <w:szCs w:val="28"/>
        </w:rPr>
        <w:t>Критерий</w:t>
      </w:r>
      <w:r w:rsidRPr="0034765E">
        <w:rPr>
          <w:rStyle w:val="c1"/>
          <w:iCs/>
          <w:color w:val="000000"/>
          <w:sz w:val="28"/>
          <w:szCs w:val="28"/>
        </w:rPr>
        <w:t> </w:t>
      </w:r>
      <w:r w:rsidRPr="002C0156">
        <w:rPr>
          <w:rStyle w:val="c1"/>
          <w:color w:val="000000"/>
          <w:sz w:val="28"/>
          <w:szCs w:val="28"/>
        </w:rPr>
        <w:t xml:space="preserve">основан на том, что каждый вид занимает определенную территорию или акваторию, называемую ареалом. Он может быть большим или меньшим, прерывистым или сплошным. Однако огромное число видов имеет </w:t>
      </w:r>
      <w:proofErr w:type="spellStart"/>
      <w:r w:rsidRPr="002C0156">
        <w:rPr>
          <w:rStyle w:val="c1"/>
          <w:color w:val="000000"/>
          <w:sz w:val="28"/>
          <w:szCs w:val="28"/>
        </w:rPr>
        <w:t>накладывающиеся</w:t>
      </w:r>
      <w:proofErr w:type="spellEnd"/>
      <w:r w:rsidRPr="002C0156">
        <w:rPr>
          <w:rStyle w:val="c1"/>
          <w:color w:val="000000"/>
          <w:sz w:val="28"/>
          <w:szCs w:val="28"/>
        </w:rPr>
        <w:t xml:space="preserve"> или перекрывающиеся ареалы. Кроме того, существуют виды, не имеющие четких границ распространения, а также виды-космополиты, обитающие на огромных пространствах суши всех континентов или океана (например, растения — пастушья сумка, одуванчик лекарственный, виды рдестов, ряски, тростника, животные-синантропы — постельный клоп, рыжий таракан, комнатная муха). Поэтому географический критерий, как и другие, не является абсолютным. В силу этих обстоятельств географический критерий не может быть универсальным.</w:t>
      </w:r>
    </w:p>
    <w:p w:rsidR="00705479" w:rsidRPr="002C0156" w:rsidRDefault="00705479" w:rsidP="00705479">
      <w:pPr>
        <w:pStyle w:val="c0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Недостатки: космополиты, с</w:t>
      </w:r>
      <w:r w:rsidRPr="007E17D4">
        <w:rPr>
          <w:rStyle w:val="c1"/>
          <w:color w:val="000000"/>
          <w:sz w:val="28"/>
          <w:szCs w:val="28"/>
        </w:rPr>
        <w:t>овпадение ареалов разных видов</w:t>
      </w:r>
      <w:r>
        <w:rPr>
          <w:rStyle w:val="c1"/>
          <w:color w:val="000000"/>
          <w:sz w:val="28"/>
          <w:szCs w:val="28"/>
        </w:rPr>
        <w:t>.</w:t>
      </w:r>
    </w:p>
    <w:p w:rsidR="00705479" w:rsidRDefault="00705479" w:rsidP="00705479">
      <w:pPr>
        <w:pStyle w:val="a5"/>
        <w:spacing w:after="0" w:afterAutospacing="0"/>
        <w:jc w:val="both"/>
        <w:rPr>
          <w:color w:val="000000"/>
          <w:sz w:val="28"/>
          <w:szCs w:val="28"/>
          <w:u w:val="single"/>
        </w:rPr>
      </w:pPr>
      <w:r w:rsidRPr="002C0156">
        <w:rPr>
          <w:color w:val="000000"/>
          <w:sz w:val="28"/>
          <w:szCs w:val="28"/>
        </w:rPr>
        <w:br/>
      </w:r>
      <w:r w:rsidRPr="0034765E">
        <w:rPr>
          <w:color w:val="000000"/>
          <w:sz w:val="28"/>
          <w:szCs w:val="28"/>
          <w:u w:val="single"/>
        </w:rPr>
        <w:t>4-я группа – биохимический критерий</w:t>
      </w:r>
    </w:p>
    <w:p w:rsidR="00CB3A7A" w:rsidRPr="0034765E" w:rsidRDefault="00CB3A7A" w:rsidP="00705479">
      <w:pPr>
        <w:pStyle w:val="a5"/>
        <w:spacing w:after="0" w:afterAutospacing="0"/>
        <w:contextualSpacing/>
        <w:jc w:val="both"/>
        <w:rPr>
          <w:color w:val="000000"/>
          <w:sz w:val="28"/>
          <w:szCs w:val="28"/>
          <w:u w:val="single"/>
        </w:rPr>
      </w:pPr>
    </w:p>
    <w:p w:rsidR="00705479" w:rsidRDefault="00705479" w:rsidP="00705479">
      <w:pPr>
        <w:pStyle w:val="c0"/>
        <w:spacing w:before="0" w:beforeAutospacing="0" w:after="0" w:afterAutospacing="0" w:line="220" w:lineRule="atLeast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bCs/>
          <w:iCs/>
          <w:color w:val="000000"/>
          <w:sz w:val="28"/>
          <w:szCs w:val="28"/>
        </w:rPr>
        <w:t xml:space="preserve">  </w:t>
      </w:r>
      <w:r w:rsidRPr="00BC1BBC">
        <w:rPr>
          <w:rStyle w:val="c1"/>
          <w:bCs/>
          <w:iCs/>
          <w:color w:val="000000"/>
          <w:sz w:val="28"/>
          <w:szCs w:val="28"/>
        </w:rPr>
        <w:t xml:space="preserve">Он весьма трудоемкий и далеко не универсальный. Однако им можно воспользоваться в тех случаях, когда другие критерии «не работают». Например, для двух видов-двойников бабочек из рода </w:t>
      </w:r>
      <w:proofErr w:type="spellStart"/>
      <w:r w:rsidRPr="00BC1BBC">
        <w:rPr>
          <w:rStyle w:val="c1"/>
          <w:bCs/>
          <w:iCs/>
          <w:color w:val="000000"/>
          <w:sz w:val="28"/>
          <w:szCs w:val="28"/>
        </w:rPr>
        <w:t>амата</w:t>
      </w:r>
      <w:proofErr w:type="spellEnd"/>
      <w:r w:rsidRPr="00BC1BBC">
        <w:rPr>
          <w:rStyle w:val="c1"/>
          <w:bCs/>
          <w:iCs/>
          <w:color w:val="000000"/>
          <w:sz w:val="28"/>
          <w:szCs w:val="28"/>
        </w:rPr>
        <w:t xml:space="preserve"> диагностическими признаками являются два фермента – </w:t>
      </w:r>
      <w:proofErr w:type="spellStart"/>
      <w:r w:rsidRPr="00BC1BBC">
        <w:rPr>
          <w:rStyle w:val="c1"/>
          <w:bCs/>
          <w:iCs/>
          <w:color w:val="000000"/>
          <w:sz w:val="28"/>
          <w:szCs w:val="28"/>
        </w:rPr>
        <w:t>фосфоглюкомутаза</w:t>
      </w:r>
      <w:proofErr w:type="spellEnd"/>
      <w:r w:rsidRPr="00BC1BBC">
        <w:rPr>
          <w:rStyle w:val="c1"/>
          <w:bCs/>
          <w:iCs/>
          <w:color w:val="000000"/>
          <w:sz w:val="28"/>
          <w:szCs w:val="28"/>
        </w:rPr>
        <w:t xml:space="preserve"> и эстераза-5, позволяющие даже определять гибридов этих двух видов. </w:t>
      </w:r>
      <w:r w:rsidRPr="007E17D4">
        <w:rPr>
          <w:rStyle w:val="c1"/>
          <w:bCs/>
          <w:iCs/>
          <w:color w:val="000000"/>
          <w:sz w:val="28"/>
          <w:szCs w:val="28"/>
        </w:rPr>
        <w:t>Биохимический критерий</w:t>
      </w:r>
      <w:r w:rsidRPr="007E17D4">
        <w:rPr>
          <w:rStyle w:val="c1"/>
          <w:iCs/>
          <w:color w:val="000000"/>
          <w:sz w:val="28"/>
          <w:szCs w:val="28"/>
        </w:rPr>
        <w:t> </w:t>
      </w:r>
      <w:r w:rsidRPr="007E17D4">
        <w:rPr>
          <w:rStyle w:val="c1"/>
          <w:color w:val="000000"/>
          <w:sz w:val="28"/>
          <w:szCs w:val="28"/>
        </w:rPr>
        <w:t>позволяет различать виды по составу и структуре определенных белков, нуклеиновых кислот и др. Особи одного вида имеют сходную структуру ДНК, что обусловливает синтез одинаковых белков, отличающихся от белков другого вида. Вместе с тем у некоторых бактерий, грибов, высших растений состав ДНК оказался очень близким. Следовательно, есть виды-двойники и по биохимическим признакам.</w:t>
      </w:r>
    </w:p>
    <w:p w:rsidR="00705479" w:rsidRDefault="00705479" w:rsidP="00705479">
      <w:pPr>
        <w:pStyle w:val="c0"/>
        <w:spacing w:before="0" w:beforeAutospacing="0" w:after="0" w:afterAutospacing="0" w:line="220" w:lineRule="atLeast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Недостатки: ес</w:t>
      </w:r>
      <w:r w:rsidRPr="007E17D4">
        <w:rPr>
          <w:rStyle w:val="c1"/>
          <w:color w:val="000000"/>
          <w:sz w:val="28"/>
          <w:szCs w:val="28"/>
        </w:rPr>
        <w:t>ть очень близкие п</w:t>
      </w:r>
      <w:r>
        <w:rPr>
          <w:rStyle w:val="c1"/>
          <w:color w:val="000000"/>
          <w:sz w:val="28"/>
          <w:szCs w:val="28"/>
        </w:rPr>
        <w:t xml:space="preserve">о биохимическому составу виды. </w:t>
      </w:r>
    </w:p>
    <w:p w:rsidR="00705479" w:rsidRPr="0034765E" w:rsidRDefault="00705479" w:rsidP="00705479">
      <w:pPr>
        <w:pStyle w:val="c0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</w:p>
    <w:p w:rsidR="00705479" w:rsidRDefault="00705479" w:rsidP="00705479">
      <w:pPr>
        <w:pStyle w:val="a5"/>
        <w:shd w:val="clear" w:color="auto" w:fill="FFFFFF"/>
        <w:spacing w:before="29" w:beforeAutospacing="0" w:after="29" w:afterAutospacing="0"/>
        <w:rPr>
          <w:color w:val="000000"/>
          <w:sz w:val="28"/>
          <w:szCs w:val="28"/>
          <w:u w:val="single"/>
        </w:rPr>
      </w:pPr>
      <w:r w:rsidRPr="0034765E">
        <w:rPr>
          <w:color w:val="000000"/>
          <w:sz w:val="28"/>
          <w:szCs w:val="28"/>
          <w:u w:val="single"/>
        </w:rPr>
        <w:t>5-я группа - физиологический критерий</w:t>
      </w:r>
    </w:p>
    <w:p w:rsidR="00CB3A7A" w:rsidRPr="0034765E" w:rsidRDefault="00CB3A7A" w:rsidP="00705479">
      <w:pPr>
        <w:pStyle w:val="a5"/>
        <w:shd w:val="clear" w:color="auto" w:fill="FFFFFF"/>
        <w:spacing w:before="29" w:beforeAutospacing="0" w:after="29" w:afterAutospacing="0"/>
        <w:rPr>
          <w:color w:val="000000"/>
          <w:sz w:val="28"/>
          <w:szCs w:val="28"/>
          <w:u w:val="single"/>
        </w:rPr>
      </w:pPr>
    </w:p>
    <w:p w:rsidR="00705479" w:rsidRPr="002C0156" w:rsidRDefault="00705479" w:rsidP="00705479">
      <w:pPr>
        <w:pStyle w:val="a5"/>
        <w:shd w:val="clear" w:color="auto" w:fill="FFFFFF"/>
        <w:spacing w:before="29" w:beforeAutospacing="0" w:after="29" w:afterAutospacing="0"/>
        <w:jc w:val="both"/>
        <w:rPr>
          <w:rStyle w:val="c1"/>
          <w:color w:val="000000"/>
          <w:sz w:val="28"/>
          <w:szCs w:val="28"/>
        </w:rPr>
      </w:pPr>
      <w:r w:rsidRPr="002C0156">
        <w:rPr>
          <w:rStyle w:val="c1"/>
          <w:color w:val="000000"/>
          <w:sz w:val="28"/>
          <w:szCs w:val="28"/>
        </w:rPr>
        <w:t xml:space="preserve">Физиологические особенности различных видов растений и животных часто являются фактором, обеспечивающим их генетическую самостоятельность. </w:t>
      </w:r>
      <w:r w:rsidRPr="002C0156">
        <w:rPr>
          <w:rStyle w:val="c1"/>
          <w:i/>
          <w:iCs/>
          <w:color w:val="000000"/>
          <w:sz w:val="28"/>
          <w:szCs w:val="28"/>
        </w:rPr>
        <w:t xml:space="preserve">Физиологический критерий </w:t>
      </w:r>
      <w:r w:rsidRPr="002C0156">
        <w:rPr>
          <w:rStyle w:val="c1"/>
          <w:color w:val="000000"/>
          <w:sz w:val="28"/>
          <w:szCs w:val="28"/>
        </w:rPr>
        <w:t xml:space="preserve">отражает сходство всех процессов жизнедеятельности у особей одного вида: одинаковые способы питания, размножения, сходные реакции на внешние раздражители, одинаковые </w:t>
      </w:r>
      <w:r w:rsidRPr="002C0156">
        <w:rPr>
          <w:rStyle w:val="c1"/>
          <w:color w:val="000000"/>
          <w:sz w:val="28"/>
          <w:szCs w:val="28"/>
        </w:rPr>
        <w:lastRenderedPageBreak/>
        <w:t>биологические ритмы (периоды спячки или миграции). Например, у двух близких видов плодовой мушки дрозофилы половая активность наблюдается в разное время суток: у одного вида - по утрам, у другого - в вечерние часы.</w:t>
      </w:r>
    </w:p>
    <w:p w:rsidR="00705479" w:rsidRDefault="00705479" w:rsidP="00705479">
      <w:pPr>
        <w:pStyle w:val="a5"/>
        <w:shd w:val="clear" w:color="auto" w:fill="FFFFFF"/>
        <w:spacing w:before="29" w:beforeAutospacing="0" w:after="29" w:afterAutospacing="0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Недостатки: </w:t>
      </w:r>
      <w:r w:rsidRPr="007E17D4">
        <w:rPr>
          <w:rFonts w:ascii="Georgia" w:hAnsi="Georgia"/>
          <w:color w:val="000000"/>
        </w:rPr>
        <w:t>У разных видов сходство процессов жизнедеятельности. Наличие межвидовых гибридов</w:t>
      </w:r>
      <w:r>
        <w:rPr>
          <w:rFonts w:ascii="Georgia" w:hAnsi="Georgia"/>
          <w:color w:val="000000"/>
        </w:rPr>
        <w:t>.</w:t>
      </w:r>
    </w:p>
    <w:p w:rsidR="00705479" w:rsidRDefault="00705479" w:rsidP="00705479">
      <w:pPr>
        <w:pStyle w:val="a5"/>
        <w:shd w:val="clear" w:color="auto" w:fill="FFFFFF"/>
        <w:spacing w:before="29" w:beforeAutospacing="0" w:after="29" w:afterAutospacing="0"/>
        <w:jc w:val="both"/>
        <w:rPr>
          <w:rFonts w:ascii="Georgia" w:hAnsi="Georgia"/>
          <w:color w:val="000000"/>
        </w:rPr>
      </w:pPr>
    </w:p>
    <w:p w:rsidR="00705479" w:rsidRDefault="00705479" w:rsidP="00705479">
      <w:pPr>
        <w:pStyle w:val="a5"/>
        <w:shd w:val="clear" w:color="auto" w:fill="FFFFFF"/>
        <w:spacing w:before="29" w:beforeAutospacing="0" w:after="29" w:afterAutospacing="0"/>
        <w:rPr>
          <w:color w:val="000000"/>
          <w:sz w:val="28"/>
          <w:szCs w:val="28"/>
          <w:u w:val="single"/>
        </w:rPr>
      </w:pPr>
      <w:r w:rsidRPr="0034765E">
        <w:rPr>
          <w:color w:val="000000"/>
          <w:sz w:val="28"/>
          <w:szCs w:val="28"/>
          <w:u w:val="single"/>
        </w:rPr>
        <w:t>6-я группа- генетический критерий</w:t>
      </w:r>
    </w:p>
    <w:p w:rsidR="00CB3A7A" w:rsidRPr="0034765E" w:rsidRDefault="00CB3A7A" w:rsidP="00705479">
      <w:pPr>
        <w:pStyle w:val="a5"/>
        <w:shd w:val="clear" w:color="auto" w:fill="FFFFFF"/>
        <w:spacing w:before="29" w:beforeAutospacing="0" w:after="29" w:afterAutospacing="0"/>
        <w:rPr>
          <w:color w:val="000000"/>
          <w:sz w:val="28"/>
          <w:szCs w:val="28"/>
          <w:u w:val="single"/>
        </w:rPr>
      </w:pPr>
    </w:p>
    <w:p w:rsidR="00705479" w:rsidRDefault="00705479" w:rsidP="00705479">
      <w:pPr>
        <w:pStyle w:val="c5"/>
        <w:spacing w:before="0" w:beforeAutospacing="0" w:after="0" w:afterAutospacing="0" w:line="220" w:lineRule="atLeast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rFonts w:ascii="&amp;quot" w:hAnsi="&amp;quot"/>
          <w:color w:val="000000"/>
        </w:rPr>
        <w:t xml:space="preserve">  </w:t>
      </w:r>
      <w:r w:rsidRPr="002C0156">
        <w:rPr>
          <w:rStyle w:val="c1"/>
          <w:color w:val="000000"/>
          <w:sz w:val="28"/>
          <w:szCs w:val="28"/>
        </w:rPr>
        <w:t xml:space="preserve">Иногда, среди очень похожих особей обнаруживаются группы, которые не скрещиваются между собой. Для подавляющего большинства видов характерен строго определенный кариотип- определённый набор хромосом (количество, форма, размер, строение, состав ДНК). Особи разных видов имеют разные наборы хромосом. Различное число хромосом в кариотипе разных видов обеспечивает генетическую изоляцию при межвидовом скрещивании, потому что вызывает гибель гамет, зигот, эмбрионов или приводит к рождению бесплодного потомства (лошак - гибрид коня и ослицы). Именно использование генетического критерия позволяет надежно различать виды-двойники.  Однако и этот критерий не является универсальным. Во-первых, у многих видов число хромосом одинаково и форма их сходна. Например, некоторые виды семейства бобовых имеют 22 хромосомы (2п = 22). Во-вторых, в пределах одного и того же вида могут встречаться особи с разным числом хромосом, что является результатом геномных мутаций (поли- или анеуплоидия). Например, ива козья может иметь диплоидное (38) или тетраплоидное (76) число хромосом. </w:t>
      </w:r>
    </w:p>
    <w:p w:rsidR="00705479" w:rsidRPr="007E17D4" w:rsidRDefault="00705479" w:rsidP="00705479">
      <w:pPr>
        <w:pStyle w:val="c5"/>
        <w:spacing w:before="0" w:beforeAutospacing="0" w:after="0" w:afterAutospacing="0" w:line="220" w:lineRule="atLeast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Недостатки: </w:t>
      </w:r>
      <w:r w:rsidRPr="007E17D4">
        <w:rPr>
          <w:rStyle w:val="c1"/>
          <w:color w:val="000000"/>
          <w:sz w:val="28"/>
          <w:szCs w:val="28"/>
        </w:rPr>
        <w:t>у многих разных видов число хромосом одинаково</w:t>
      </w:r>
      <w:r>
        <w:rPr>
          <w:rStyle w:val="c1"/>
          <w:color w:val="000000"/>
          <w:sz w:val="28"/>
          <w:szCs w:val="28"/>
        </w:rPr>
        <w:t xml:space="preserve">, наличие </w:t>
      </w:r>
      <w:r w:rsidRPr="007E17D4">
        <w:rPr>
          <w:rStyle w:val="c1"/>
          <w:color w:val="000000"/>
          <w:sz w:val="28"/>
          <w:szCs w:val="28"/>
        </w:rPr>
        <w:t>межвидовых гибридов.</w:t>
      </w:r>
    </w:p>
    <w:p w:rsidR="00705479" w:rsidRDefault="00705479" w:rsidP="00705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479" w:rsidRDefault="00705479" w:rsidP="00705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479" w:rsidRDefault="00705479" w:rsidP="00705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479" w:rsidRDefault="00705479" w:rsidP="00705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479" w:rsidRDefault="00705479" w:rsidP="00705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479" w:rsidRDefault="00705479" w:rsidP="00705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479" w:rsidRDefault="00705479" w:rsidP="00705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479" w:rsidRDefault="00705479" w:rsidP="00705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A7A" w:rsidRDefault="00CB3A7A" w:rsidP="00705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05479" w:rsidRDefault="00705479" w:rsidP="00705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479" w:rsidRDefault="00705479" w:rsidP="0070547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1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2</w:t>
      </w:r>
    </w:p>
    <w:p w:rsidR="00705479" w:rsidRDefault="00705479" w:rsidP="007054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Индивидуальные задания</w:t>
      </w:r>
    </w:p>
    <w:p w:rsidR="00705479" w:rsidRDefault="00705479" w:rsidP="007054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Сравнение зайца-беляка и зайца-русака</w:t>
      </w:r>
    </w:p>
    <w:p w:rsidR="00705479" w:rsidRDefault="00705479" w:rsidP="007054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06"/>
        <w:gridCol w:w="3442"/>
        <w:gridCol w:w="3397"/>
      </w:tblGrid>
      <w:tr w:rsidR="00705479" w:rsidTr="00A97510">
        <w:tc>
          <w:tcPr>
            <w:tcW w:w="2518" w:type="dxa"/>
          </w:tcPr>
          <w:p w:rsidR="00705479" w:rsidRDefault="00705479" w:rsidP="00A97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Критерии вида</w:t>
            </w:r>
          </w:p>
        </w:tc>
        <w:tc>
          <w:tcPr>
            <w:tcW w:w="3544" w:type="dxa"/>
          </w:tcPr>
          <w:p w:rsidR="00705479" w:rsidRDefault="00705479" w:rsidP="00A97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BDA5BD3" wp14:editId="13018E17">
                  <wp:extent cx="1282700" cy="962025"/>
                  <wp:effectExtent l="0" t="0" r="0" b="9525"/>
                  <wp:docPr id="4" name="Рисунок 4" descr="https://thedifference.ru/wp-content/uploads/2012/10/Заяц-беляк.jp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hedifference.ru/wp-content/uploads/2012/10/Заяц-беляк.jp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156" cy="966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5479" w:rsidRDefault="00705479" w:rsidP="00A97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Заяц-беляк</w:t>
            </w:r>
          </w:p>
        </w:tc>
        <w:tc>
          <w:tcPr>
            <w:tcW w:w="3509" w:type="dxa"/>
          </w:tcPr>
          <w:p w:rsidR="00705479" w:rsidRDefault="00705479" w:rsidP="00A97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DB4B311" wp14:editId="58465B2E">
                  <wp:extent cx="1171575" cy="1028572"/>
                  <wp:effectExtent l="0" t="0" r="0" b="635"/>
                  <wp:docPr id="5" name="Рисунок 5" descr="https://thedifference.ru/wp-content/uploads/2012/10/Заяц-русак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thedifference.ru/wp-content/uploads/2012/10/Заяц-русак.jp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506" cy="105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5479" w:rsidRDefault="00705479" w:rsidP="00A97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Заяц-русак</w:t>
            </w:r>
          </w:p>
        </w:tc>
      </w:tr>
      <w:tr w:rsidR="00705479" w:rsidTr="00A97510">
        <w:tc>
          <w:tcPr>
            <w:tcW w:w="2518" w:type="dxa"/>
          </w:tcPr>
          <w:p w:rsidR="00705479" w:rsidRPr="00C01A00" w:rsidRDefault="00705479" w:rsidP="00A97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1A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морфологический</w:t>
            </w:r>
          </w:p>
        </w:tc>
        <w:tc>
          <w:tcPr>
            <w:tcW w:w="3544" w:type="dxa"/>
          </w:tcPr>
          <w:p w:rsidR="00705479" w:rsidRDefault="00705479" w:rsidP="00A97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</w:tcPr>
          <w:p w:rsidR="00705479" w:rsidRDefault="00705479" w:rsidP="00A97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5479" w:rsidTr="00A97510">
        <w:tc>
          <w:tcPr>
            <w:tcW w:w="2518" w:type="dxa"/>
          </w:tcPr>
          <w:p w:rsidR="00705479" w:rsidRPr="00C01A00" w:rsidRDefault="00705479" w:rsidP="00A9751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1A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физиологический</w:t>
            </w:r>
          </w:p>
        </w:tc>
        <w:tc>
          <w:tcPr>
            <w:tcW w:w="3544" w:type="dxa"/>
          </w:tcPr>
          <w:p w:rsidR="00705479" w:rsidRDefault="00705479" w:rsidP="00A97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</w:tcPr>
          <w:p w:rsidR="00705479" w:rsidRDefault="00705479" w:rsidP="00A97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5479" w:rsidTr="00A97510">
        <w:tc>
          <w:tcPr>
            <w:tcW w:w="2518" w:type="dxa"/>
          </w:tcPr>
          <w:p w:rsidR="00705479" w:rsidRPr="00C01A00" w:rsidRDefault="00705479" w:rsidP="00A97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1A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биохимический</w:t>
            </w:r>
          </w:p>
        </w:tc>
        <w:tc>
          <w:tcPr>
            <w:tcW w:w="3544" w:type="dxa"/>
          </w:tcPr>
          <w:p w:rsidR="00705479" w:rsidRDefault="00705479" w:rsidP="00A97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</w:tcPr>
          <w:p w:rsidR="00705479" w:rsidRDefault="00705479" w:rsidP="00A97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5479" w:rsidTr="00A97510">
        <w:tc>
          <w:tcPr>
            <w:tcW w:w="2518" w:type="dxa"/>
          </w:tcPr>
          <w:p w:rsidR="00705479" w:rsidRPr="00C01A00" w:rsidRDefault="00705479" w:rsidP="00A97510">
            <w:pPr>
              <w:rPr>
                <w:rFonts w:ascii="Times New Roman" w:hAnsi="Times New Roman" w:cs="Times New Roman"/>
              </w:rPr>
            </w:pPr>
            <w:r w:rsidRPr="00C01A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генетический</w:t>
            </w:r>
          </w:p>
        </w:tc>
        <w:tc>
          <w:tcPr>
            <w:tcW w:w="3544" w:type="dxa"/>
          </w:tcPr>
          <w:p w:rsidR="00705479" w:rsidRDefault="00705479" w:rsidP="00A97510"/>
        </w:tc>
        <w:tc>
          <w:tcPr>
            <w:tcW w:w="3509" w:type="dxa"/>
          </w:tcPr>
          <w:p w:rsidR="00705479" w:rsidRDefault="00705479" w:rsidP="00A97510"/>
        </w:tc>
      </w:tr>
      <w:tr w:rsidR="00705479" w:rsidTr="00A97510">
        <w:tc>
          <w:tcPr>
            <w:tcW w:w="2518" w:type="dxa"/>
          </w:tcPr>
          <w:p w:rsidR="00705479" w:rsidRPr="00C01A00" w:rsidRDefault="00705479" w:rsidP="00A97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1A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экологический</w:t>
            </w:r>
          </w:p>
        </w:tc>
        <w:tc>
          <w:tcPr>
            <w:tcW w:w="3544" w:type="dxa"/>
          </w:tcPr>
          <w:p w:rsidR="00705479" w:rsidRDefault="00705479" w:rsidP="00A97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</w:tcPr>
          <w:p w:rsidR="00705479" w:rsidRDefault="00705479" w:rsidP="00A97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5479" w:rsidTr="00A97510">
        <w:tc>
          <w:tcPr>
            <w:tcW w:w="2518" w:type="dxa"/>
          </w:tcPr>
          <w:p w:rsidR="00705479" w:rsidRPr="00C01A00" w:rsidRDefault="00705479" w:rsidP="00A97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1A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географический</w:t>
            </w:r>
          </w:p>
        </w:tc>
        <w:tc>
          <w:tcPr>
            <w:tcW w:w="3544" w:type="dxa"/>
          </w:tcPr>
          <w:p w:rsidR="00705479" w:rsidRDefault="00705479" w:rsidP="00A97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</w:tcPr>
          <w:p w:rsidR="00705479" w:rsidRDefault="00705479" w:rsidP="00A97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705479" w:rsidRDefault="00705479" w:rsidP="00705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479" w:rsidRDefault="00705479" w:rsidP="00705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479" w:rsidRDefault="00705479" w:rsidP="00705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479" w:rsidRDefault="00705479" w:rsidP="00705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479" w:rsidRDefault="00705479" w:rsidP="007054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Сравнение черной и красной смородины</w:t>
      </w:r>
    </w:p>
    <w:p w:rsidR="00705479" w:rsidRDefault="00705479" w:rsidP="007054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07"/>
        <w:gridCol w:w="3731"/>
        <w:gridCol w:w="3107"/>
      </w:tblGrid>
      <w:tr w:rsidR="00705479" w:rsidRPr="00C919F8" w:rsidTr="00A97510">
        <w:tc>
          <w:tcPr>
            <w:tcW w:w="2518" w:type="dxa"/>
          </w:tcPr>
          <w:p w:rsidR="00705479" w:rsidRDefault="00705479" w:rsidP="00A97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Критерии вида</w:t>
            </w:r>
          </w:p>
        </w:tc>
        <w:tc>
          <w:tcPr>
            <w:tcW w:w="3862" w:type="dxa"/>
          </w:tcPr>
          <w:p w:rsidR="00705479" w:rsidRDefault="00705479" w:rsidP="00A97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Sans" w:hAnsi="PT Sans" w:cs="Arial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1E24E2E8" wp14:editId="0821A70A">
                  <wp:extent cx="1160145" cy="809625"/>
                  <wp:effectExtent l="0" t="0" r="1905" b="9525"/>
                  <wp:docPr id="6" name="Рисунок 6" descr="чем полезна черная смородина для челове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чем полезна черная смородина для челове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6014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5479" w:rsidRDefault="00705479" w:rsidP="00A97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Черная смородина</w:t>
            </w:r>
            <w:r>
              <w:rPr>
                <w:noProof/>
                <w:vanish/>
                <w:lang w:eastAsia="ru-RU"/>
              </w:rPr>
              <w:drawing>
                <wp:inline distT="0" distB="0" distL="0" distR="0" wp14:anchorId="0E11EC6C" wp14:editId="60A7B124">
                  <wp:extent cx="12192000" cy="6858000"/>
                  <wp:effectExtent l="0" t="0" r="0" b="0"/>
                  <wp:docPr id="7" name="Рисунок 7" descr="https://i.ytimg.com/vi/VBIm9JYnH_I/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i.ytimg.com/vi/VBIm9JYnH_I/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0" cy="685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vanish/>
                <w:lang w:eastAsia="ru-RU"/>
              </w:rPr>
              <w:drawing>
                <wp:inline distT="0" distB="0" distL="0" distR="0" wp14:anchorId="1C439DFA" wp14:editId="691048E0">
                  <wp:extent cx="12192000" cy="6858000"/>
                  <wp:effectExtent l="0" t="0" r="0" b="0"/>
                  <wp:docPr id="8" name="Рисунок 8" descr="https://i.ytimg.com/vi/VBIm9JYnH_I/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i.ytimg.com/vi/VBIm9JYnH_I/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0" cy="685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vanish/>
                <w:lang w:eastAsia="ru-RU"/>
              </w:rPr>
              <w:drawing>
                <wp:inline distT="0" distB="0" distL="0" distR="0" wp14:anchorId="30C89709" wp14:editId="1A57100F">
                  <wp:extent cx="4286250" cy="4286250"/>
                  <wp:effectExtent l="0" t="0" r="0" b="0"/>
                  <wp:docPr id="9" name="Рисунок 9" descr="https://n11scdn.akamaized.net/a1/450/ev-yasam/tohum/black-currant-berry-siyah-frenk-uzumu-tohumu-no39__15545487195248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n11scdn.akamaized.net/a1/450/ev-yasam/tohum/black-currant-berry-siyah-frenk-uzumu-tohumu-no39__15545487195248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428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vanish/>
                <w:lang w:eastAsia="ru-RU"/>
              </w:rPr>
              <w:drawing>
                <wp:inline distT="0" distB="0" distL="0" distR="0" wp14:anchorId="190FD67C" wp14:editId="0FA40E05">
                  <wp:extent cx="4286250" cy="4286250"/>
                  <wp:effectExtent l="0" t="0" r="0" b="0"/>
                  <wp:docPr id="10" name="Рисунок 10" descr="https://n11scdn.akamaized.net/a1/450/ev-yasam/tohum/black-currant-berry-siyah-frenk-uzumu-tohumu-no39__15545487195248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n11scdn.akamaized.net/a1/450/ev-yasam/tohum/black-currant-berry-siyah-frenk-uzumu-tohumu-no39__15545487195248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428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vanish/>
                <w:lang w:eastAsia="ru-RU"/>
              </w:rPr>
              <w:drawing>
                <wp:inline distT="0" distB="0" distL="0" distR="0" wp14:anchorId="23BA876C" wp14:editId="45E9F727">
                  <wp:extent cx="4286250" cy="4286250"/>
                  <wp:effectExtent l="0" t="0" r="0" b="0"/>
                  <wp:docPr id="11" name="Рисунок 11" descr="https://n11scdn.akamaized.net/a1/450/ev-yasam/tohum/black-currant-berry-siyah-frenk-uzumu-tohumu-no39__15545487195248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n11scdn.akamaized.net/a1/450/ev-yasam/tohum/black-currant-berry-siyah-frenk-uzumu-tohumu-no39__15545487195248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428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vanish/>
                <w:lang w:eastAsia="ru-RU"/>
              </w:rPr>
              <w:drawing>
                <wp:inline distT="0" distB="0" distL="0" distR="0" wp14:anchorId="3BBB607F" wp14:editId="1E71AD00">
                  <wp:extent cx="4286250" cy="4286250"/>
                  <wp:effectExtent l="0" t="0" r="0" b="0"/>
                  <wp:docPr id="12" name="Рисунок 12" descr="https://n11scdn.akamaized.net/a1/450/ev-yasam/tohum/black-currant-berry-siyah-frenk-uzumu-tohumu-no39__15545487195248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n11scdn.akamaized.net/a1/450/ev-yasam/tohum/black-currant-berry-siyah-frenk-uzumu-tohumu-no39__15545487195248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428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vanish/>
                <w:lang w:eastAsia="ru-RU"/>
              </w:rPr>
              <w:drawing>
                <wp:inline distT="0" distB="0" distL="0" distR="0" wp14:anchorId="0A0689B5" wp14:editId="37DD9AC7">
                  <wp:extent cx="4286250" cy="4286250"/>
                  <wp:effectExtent l="0" t="0" r="0" b="0"/>
                  <wp:docPr id="13" name="Рисунок 13" descr="https://n11scdn.akamaized.net/a1/450/ev-yasam/tohum/black-currant-berry-siyah-frenk-uzumu-tohumu-no39__15545487195248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n11scdn.akamaized.net/a1/450/ev-yasam/tohum/black-currant-berry-siyah-frenk-uzumu-tohumu-no39__15545487195248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428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1EA3">
              <w:rPr>
                <w:rFonts w:ascii="Times New Roman" w:eastAsia="Times New Roman" w:hAnsi="Times New Roman" w:cs="Times New Roman"/>
                <w:b/>
                <w:noProof/>
                <w:vanish/>
                <w:sz w:val="28"/>
                <w:szCs w:val="28"/>
                <w:lang w:eastAsia="ru-RU"/>
              </w:rPr>
              <w:drawing>
                <wp:inline distT="0" distB="0" distL="0" distR="0" wp14:anchorId="4B879CB5" wp14:editId="2C93B27B">
                  <wp:extent cx="4286250" cy="4286250"/>
                  <wp:effectExtent l="0" t="0" r="0" b="0"/>
                  <wp:docPr id="14" name="Рисунок 14" descr="https://n11scdn.akamaized.net/a1/450/ev-yasam/tohum/black-currant-berry-siyah-frenk-uzumu-tohumu-no39__15545487195248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11scdn.akamaized.net/a1/450/ev-yasam/tohum/black-currant-berry-siyah-frenk-uzumu-tohumu-no39__15545487195248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428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vanish/>
                <w:lang w:eastAsia="ru-RU"/>
              </w:rPr>
              <w:drawing>
                <wp:inline distT="0" distB="0" distL="0" distR="0" wp14:anchorId="3932F3A6" wp14:editId="72B9EE69">
                  <wp:extent cx="4286250" cy="4286250"/>
                  <wp:effectExtent l="0" t="0" r="0" b="0"/>
                  <wp:docPr id="15" name="Рисунок 15" descr="https://n11scdn.akamaized.net/a1/450/ev-yasam/tohum/black-currant-berry-siyah-frenk-uzumu-tohumu-no39__15545487195248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n11scdn.akamaized.net/a1/450/ev-yasam/tohum/black-currant-berry-siyah-frenk-uzumu-tohumu-no39__15545487195248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428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705479" w:rsidRDefault="00705479" w:rsidP="007054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47625" distR="47625" simplePos="0" relativeHeight="251659264" behindDoc="0" locked="0" layoutInCell="1" allowOverlap="0" wp14:anchorId="61FC1A71" wp14:editId="1F8F5B43">
                  <wp:simplePos x="0" y="0"/>
                  <wp:positionH relativeFrom="column">
                    <wp:posOffset>478155</wp:posOffset>
                  </wp:positionH>
                  <wp:positionV relativeFrom="line">
                    <wp:posOffset>-22860</wp:posOffset>
                  </wp:positionV>
                  <wp:extent cx="914400" cy="1123950"/>
                  <wp:effectExtent l="9525" t="0" r="9525" b="9525"/>
                  <wp:wrapSquare wrapText="bothSides"/>
                  <wp:docPr id="16" name="Рисунок 2" descr="смородина крас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мородина крас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 flipV="1">
                            <a:off x="0" y="0"/>
                            <a:ext cx="91440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Красная смородина</w:t>
            </w:r>
            <w:r>
              <w:rPr>
                <w:noProof/>
                <w:vanish/>
                <w:lang w:eastAsia="ru-RU"/>
              </w:rPr>
              <w:drawing>
                <wp:inline distT="0" distB="0" distL="0" distR="0" wp14:anchorId="59ACD6A1" wp14:editId="56B2CEA8">
                  <wp:extent cx="5715000" cy="3810000"/>
                  <wp:effectExtent l="0" t="0" r="0" b="0"/>
                  <wp:docPr id="17" name="Рисунок 17" descr="https://domoidostavim.ru/images/static/products/thumb_99293d54-7455-4c67-9db9-2d92c71f29b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domoidostavim.ru/images/static/products/thumb_99293d54-7455-4c67-9db9-2d92c71f29b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5479" w:rsidTr="00A97510">
        <w:tc>
          <w:tcPr>
            <w:tcW w:w="2518" w:type="dxa"/>
          </w:tcPr>
          <w:p w:rsidR="00705479" w:rsidRPr="00C01A00" w:rsidRDefault="00705479" w:rsidP="00A97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1A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морфологический</w:t>
            </w:r>
          </w:p>
        </w:tc>
        <w:tc>
          <w:tcPr>
            <w:tcW w:w="3862" w:type="dxa"/>
          </w:tcPr>
          <w:p w:rsidR="00705479" w:rsidRDefault="00705479" w:rsidP="00A97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705479" w:rsidRDefault="00705479" w:rsidP="00A97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5479" w:rsidTr="00A97510">
        <w:tc>
          <w:tcPr>
            <w:tcW w:w="2518" w:type="dxa"/>
          </w:tcPr>
          <w:p w:rsidR="00705479" w:rsidRPr="00C01A00" w:rsidRDefault="00705479" w:rsidP="00A9751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1A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физиологический</w:t>
            </w:r>
          </w:p>
        </w:tc>
        <w:tc>
          <w:tcPr>
            <w:tcW w:w="3862" w:type="dxa"/>
          </w:tcPr>
          <w:p w:rsidR="00705479" w:rsidRDefault="00705479" w:rsidP="00A97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705479" w:rsidRDefault="00705479" w:rsidP="00A97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5479" w:rsidTr="00A97510">
        <w:tc>
          <w:tcPr>
            <w:tcW w:w="2518" w:type="dxa"/>
          </w:tcPr>
          <w:p w:rsidR="00705479" w:rsidRPr="00C01A00" w:rsidRDefault="00705479" w:rsidP="00A97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1A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биохимический</w:t>
            </w:r>
          </w:p>
        </w:tc>
        <w:tc>
          <w:tcPr>
            <w:tcW w:w="3862" w:type="dxa"/>
          </w:tcPr>
          <w:p w:rsidR="00705479" w:rsidRDefault="00705479" w:rsidP="00A97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705479" w:rsidRDefault="00705479" w:rsidP="00A97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5479" w:rsidTr="00A97510">
        <w:tc>
          <w:tcPr>
            <w:tcW w:w="2518" w:type="dxa"/>
          </w:tcPr>
          <w:p w:rsidR="00705479" w:rsidRPr="00C01A00" w:rsidRDefault="00705479" w:rsidP="00A97510">
            <w:pPr>
              <w:rPr>
                <w:rFonts w:ascii="Times New Roman" w:hAnsi="Times New Roman" w:cs="Times New Roman"/>
              </w:rPr>
            </w:pPr>
            <w:r w:rsidRPr="00C01A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генетический</w:t>
            </w:r>
          </w:p>
        </w:tc>
        <w:tc>
          <w:tcPr>
            <w:tcW w:w="3862" w:type="dxa"/>
          </w:tcPr>
          <w:p w:rsidR="00705479" w:rsidRDefault="00705479" w:rsidP="00A97510"/>
        </w:tc>
        <w:tc>
          <w:tcPr>
            <w:tcW w:w="3191" w:type="dxa"/>
          </w:tcPr>
          <w:p w:rsidR="00705479" w:rsidRDefault="00705479" w:rsidP="00A97510"/>
        </w:tc>
      </w:tr>
      <w:tr w:rsidR="00705479" w:rsidTr="00A97510">
        <w:tc>
          <w:tcPr>
            <w:tcW w:w="2518" w:type="dxa"/>
          </w:tcPr>
          <w:p w:rsidR="00705479" w:rsidRPr="00C01A00" w:rsidRDefault="00705479" w:rsidP="00A97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1A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экологический</w:t>
            </w:r>
          </w:p>
        </w:tc>
        <w:tc>
          <w:tcPr>
            <w:tcW w:w="3862" w:type="dxa"/>
          </w:tcPr>
          <w:p w:rsidR="00705479" w:rsidRDefault="00705479" w:rsidP="00A97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705479" w:rsidRDefault="00705479" w:rsidP="00A97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5479" w:rsidTr="00A97510">
        <w:tc>
          <w:tcPr>
            <w:tcW w:w="2518" w:type="dxa"/>
          </w:tcPr>
          <w:p w:rsidR="00705479" w:rsidRPr="00C01A00" w:rsidRDefault="00705479" w:rsidP="00A97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1A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географический</w:t>
            </w:r>
          </w:p>
        </w:tc>
        <w:tc>
          <w:tcPr>
            <w:tcW w:w="3862" w:type="dxa"/>
          </w:tcPr>
          <w:p w:rsidR="00705479" w:rsidRDefault="00705479" w:rsidP="00A97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705479" w:rsidRDefault="00705479" w:rsidP="00A97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705479" w:rsidRDefault="00705479" w:rsidP="00705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479" w:rsidRDefault="00705479" w:rsidP="007054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Сравнение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повислой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пушистой березы и зайца-русака</w:t>
      </w:r>
    </w:p>
    <w:p w:rsidR="00705479" w:rsidRDefault="00705479" w:rsidP="007054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08"/>
        <w:gridCol w:w="3435"/>
        <w:gridCol w:w="3402"/>
      </w:tblGrid>
      <w:tr w:rsidR="00705479" w:rsidTr="00A97510">
        <w:trPr>
          <w:trHeight w:val="3109"/>
        </w:trPr>
        <w:tc>
          <w:tcPr>
            <w:tcW w:w="2518" w:type="dxa"/>
          </w:tcPr>
          <w:p w:rsidR="00705479" w:rsidRDefault="00705479" w:rsidP="00A97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Критерии вида</w:t>
            </w:r>
          </w:p>
        </w:tc>
        <w:tc>
          <w:tcPr>
            <w:tcW w:w="3544" w:type="dxa"/>
          </w:tcPr>
          <w:p w:rsidR="00705479" w:rsidRDefault="00705479" w:rsidP="00705479">
            <w:pPr>
              <w:tabs>
                <w:tab w:val="left" w:pos="630"/>
                <w:tab w:val="center" w:pos="1607"/>
              </w:tabs>
              <w:spacing w:before="100" w:beforeAutospacing="1" w:after="100" w:afterAutospacing="1"/>
              <w:rPr>
                <w:rFonts w:ascii="Roboto" w:hAnsi="Roboto" w:cs="Helvetica"/>
                <w:noProof/>
                <w:color w:val="000000"/>
                <w:sz w:val="21"/>
                <w:szCs w:val="21"/>
                <w:lang w:eastAsia="ru-RU"/>
              </w:rPr>
            </w:pPr>
          </w:p>
          <w:p w:rsidR="00705479" w:rsidRPr="00705479" w:rsidRDefault="00705479" w:rsidP="00705479">
            <w:pPr>
              <w:tabs>
                <w:tab w:val="left" w:pos="630"/>
                <w:tab w:val="center" w:pos="1607"/>
              </w:tabs>
              <w:spacing w:before="100" w:beforeAutospacing="1" w:after="100" w:afterAutospacing="1"/>
              <w:jc w:val="center"/>
              <w:rPr>
                <w:rFonts w:ascii="Roboto" w:hAnsi="Roboto" w:cs="Helvetica"/>
                <w:noProof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Roboto" w:hAnsi="Roboto" w:cs="Helvetica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02C814E2" wp14:editId="50D5D341">
                  <wp:extent cx="1018524" cy="1200150"/>
                  <wp:effectExtent l="0" t="0" r="0" b="0"/>
                  <wp:docPr id="18" name="Рисунок 18" descr="Отличительные особенности березы повислой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Отличительные особенности березы повислой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074" cy="1297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5479" w:rsidRDefault="00705479" w:rsidP="007054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Повислая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береза</w:t>
            </w:r>
          </w:p>
        </w:tc>
        <w:tc>
          <w:tcPr>
            <w:tcW w:w="3509" w:type="dxa"/>
          </w:tcPr>
          <w:p w:rsidR="00705479" w:rsidRDefault="00705479" w:rsidP="00705479">
            <w:pPr>
              <w:spacing w:before="300" w:after="300"/>
              <w:ind w:right="75"/>
              <w:jc w:val="center"/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</w:pPr>
            <w:r>
              <w:rPr>
                <w:rFonts w:ascii="Verdana" w:hAnsi="Verdana"/>
                <w:noProof/>
                <w:color w:val="111111"/>
                <w:sz w:val="19"/>
                <w:szCs w:val="19"/>
                <w:lang w:eastAsia="ru-RU"/>
              </w:rPr>
              <w:drawing>
                <wp:inline distT="0" distB="0" distL="0" distR="0" wp14:anchorId="0A64B8A4" wp14:editId="550C2C2A">
                  <wp:extent cx="964414" cy="1333500"/>
                  <wp:effectExtent l="0" t="0" r="7620" b="0"/>
                  <wp:docPr id="19" name="Рисунок 19" descr="betula_pubesce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etula_pubesce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492" cy="157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5479" w:rsidRPr="00705479" w:rsidRDefault="00705479" w:rsidP="00705479">
            <w:pPr>
              <w:spacing w:before="300" w:after="300"/>
              <w:ind w:left="75" w:right="75"/>
              <w:jc w:val="center"/>
              <w:rPr>
                <w:rFonts w:ascii="Verdana" w:hAnsi="Verdana"/>
                <w:color w:val="111111"/>
                <w:sz w:val="19"/>
                <w:szCs w:val="19"/>
              </w:rPr>
            </w:pPr>
            <w:r w:rsidRPr="00793371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>Пушистая береза</w:t>
            </w:r>
          </w:p>
        </w:tc>
      </w:tr>
      <w:tr w:rsidR="00705479" w:rsidTr="00A97510">
        <w:tc>
          <w:tcPr>
            <w:tcW w:w="2518" w:type="dxa"/>
          </w:tcPr>
          <w:p w:rsidR="00705479" w:rsidRPr="00C01A00" w:rsidRDefault="00705479" w:rsidP="00A97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1A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морфологический</w:t>
            </w:r>
          </w:p>
        </w:tc>
        <w:tc>
          <w:tcPr>
            <w:tcW w:w="3544" w:type="dxa"/>
          </w:tcPr>
          <w:p w:rsidR="00705479" w:rsidRDefault="00705479" w:rsidP="00A97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</w:tcPr>
          <w:p w:rsidR="00705479" w:rsidRDefault="00705479" w:rsidP="00A97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5479" w:rsidTr="00A97510">
        <w:tc>
          <w:tcPr>
            <w:tcW w:w="2518" w:type="dxa"/>
          </w:tcPr>
          <w:p w:rsidR="00705479" w:rsidRPr="00C01A00" w:rsidRDefault="00705479" w:rsidP="00A9751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1A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физиологический</w:t>
            </w:r>
          </w:p>
        </w:tc>
        <w:tc>
          <w:tcPr>
            <w:tcW w:w="3544" w:type="dxa"/>
          </w:tcPr>
          <w:p w:rsidR="00705479" w:rsidRDefault="00705479" w:rsidP="00A97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</w:tcPr>
          <w:p w:rsidR="00705479" w:rsidRDefault="00705479" w:rsidP="00A97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5479" w:rsidTr="00A97510">
        <w:tc>
          <w:tcPr>
            <w:tcW w:w="2518" w:type="dxa"/>
          </w:tcPr>
          <w:p w:rsidR="00705479" w:rsidRPr="00C01A00" w:rsidRDefault="00705479" w:rsidP="00A97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1A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биохимический</w:t>
            </w:r>
          </w:p>
        </w:tc>
        <w:tc>
          <w:tcPr>
            <w:tcW w:w="3544" w:type="dxa"/>
          </w:tcPr>
          <w:p w:rsidR="00705479" w:rsidRDefault="00705479" w:rsidP="00A97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</w:tcPr>
          <w:p w:rsidR="00705479" w:rsidRDefault="00705479" w:rsidP="00A97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5479" w:rsidTr="00A97510">
        <w:tc>
          <w:tcPr>
            <w:tcW w:w="2518" w:type="dxa"/>
          </w:tcPr>
          <w:p w:rsidR="00705479" w:rsidRPr="00C01A00" w:rsidRDefault="00705479" w:rsidP="00A97510">
            <w:pPr>
              <w:rPr>
                <w:rFonts w:ascii="Times New Roman" w:hAnsi="Times New Roman" w:cs="Times New Roman"/>
              </w:rPr>
            </w:pPr>
            <w:r w:rsidRPr="00C01A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генетический</w:t>
            </w:r>
          </w:p>
        </w:tc>
        <w:tc>
          <w:tcPr>
            <w:tcW w:w="3544" w:type="dxa"/>
          </w:tcPr>
          <w:p w:rsidR="00705479" w:rsidRDefault="00705479" w:rsidP="00A97510"/>
        </w:tc>
        <w:tc>
          <w:tcPr>
            <w:tcW w:w="3509" w:type="dxa"/>
          </w:tcPr>
          <w:p w:rsidR="00705479" w:rsidRDefault="00705479" w:rsidP="00A97510"/>
        </w:tc>
      </w:tr>
      <w:tr w:rsidR="00705479" w:rsidTr="00A97510">
        <w:tc>
          <w:tcPr>
            <w:tcW w:w="2518" w:type="dxa"/>
          </w:tcPr>
          <w:p w:rsidR="00705479" w:rsidRPr="00C01A00" w:rsidRDefault="00705479" w:rsidP="00A97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1A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экологический</w:t>
            </w:r>
          </w:p>
        </w:tc>
        <w:tc>
          <w:tcPr>
            <w:tcW w:w="3544" w:type="dxa"/>
          </w:tcPr>
          <w:p w:rsidR="00705479" w:rsidRDefault="00705479" w:rsidP="00A97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</w:tcPr>
          <w:p w:rsidR="00705479" w:rsidRDefault="00705479" w:rsidP="00A97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5479" w:rsidTr="00A97510">
        <w:tc>
          <w:tcPr>
            <w:tcW w:w="2518" w:type="dxa"/>
          </w:tcPr>
          <w:p w:rsidR="00705479" w:rsidRPr="00C01A00" w:rsidRDefault="00705479" w:rsidP="00A97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1A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географический</w:t>
            </w:r>
          </w:p>
        </w:tc>
        <w:tc>
          <w:tcPr>
            <w:tcW w:w="3544" w:type="dxa"/>
          </w:tcPr>
          <w:p w:rsidR="00705479" w:rsidRDefault="00705479" w:rsidP="00A97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</w:tcPr>
          <w:p w:rsidR="00705479" w:rsidRDefault="00705479" w:rsidP="00A97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705479" w:rsidRDefault="00705479" w:rsidP="007054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479" w:rsidRDefault="00705479" w:rsidP="007054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479" w:rsidRDefault="00705479" w:rsidP="007054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479" w:rsidRDefault="00705479" w:rsidP="007054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479" w:rsidRDefault="00705479" w:rsidP="007054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479" w:rsidRDefault="00705479" w:rsidP="007054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479" w:rsidRDefault="00705479" w:rsidP="007054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479" w:rsidRDefault="00705479" w:rsidP="007054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479" w:rsidRDefault="00705479" w:rsidP="007054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479" w:rsidRDefault="00705479" w:rsidP="007054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479" w:rsidRDefault="00705479" w:rsidP="007054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479" w:rsidRDefault="00705479" w:rsidP="007054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479" w:rsidRDefault="00705479" w:rsidP="007054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479" w:rsidRPr="00C01A00" w:rsidRDefault="00705479" w:rsidP="007054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241A" w:rsidRPr="00E743C7" w:rsidRDefault="0007241A" w:rsidP="00E743C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7241A" w:rsidRPr="00E74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T Sans">
    <w:altName w:val="Times New Roman"/>
    <w:charset w:val="00"/>
    <w:family w:val="auto"/>
    <w:pitch w:val="default"/>
  </w:font>
  <w:font w:name="Roboto">
    <w:altName w:val="Times New Roman"/>
    <w:charset w:val="00"/>
    <w:family w:val="auto"/>
    <w:pitch w:val="default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7972"/>
    <w:multiLevelType w:val="hybridMultilevel"/>
    <w:tmpl w:val="7612F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F57F9"/>
    <w:multiLevelType w:val="multilevel"/>
    <w:tmpl w:val="796E0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E305C"/>
    <w:multiLevelType w:val="multilevel"/>
    <w:tmpl w:val="FE7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E58CC"/>
    <w:multiLevelType w:val="multilevel"/>
    <w:tmpl w:val="8938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611E27"/>
    <w:multiLevelType w:val="multilevel"/>
    <w:tmpl w:val="DA5C9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86296F"/>
    <w:multiLevelType w:val="multilevel"/>
    <w:tmpl w:val="9E940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D56E47"/>
    <w:multiLevelType w:val="multilevel"/>
    <w:tmpl w:val="AF40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9BB"/>
    <w:rsid w:val="000209BB"/>
    <w:rsid w:val="0007241A"/>
    <w:rsid w:val="00647B58"/>
    <w:rsid w:val="00705479"/>
    <w:rsid w:val="00A87B3B"/>
    <w:rsid w:val="00CB3A7A"/>
    <w:rsid w:val="00E7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547E3"/>
  <w15:chartTrackingRefBased/>
  <w15:docId w15:val="{4637D00D-F6CD-40AA-904E-F371AA426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9146796070321080318gmail-msolistparagraph">
    <w:name w:val="m_9146796070321080318gmail-msolistparagraph"/>
    <w:basedOn w:val="a"/>
    <w:rsid w:val="00020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209B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7241A"/>
    <w:pPr>
      <w:ind w:left="720"/>
      <w:contextualSpacing/>
    </w:pPr>
  </w:style>
  <w:style w:type="paragraph" w:customStyle="1" w:styleId="c0">
    <w:name w:val="c0"/>
    <w:basedOn w:val="a"/>
    <w:rsid w:val="00705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05479"/>
  </w:style>
  <w:style w:type="paragraph" w:customStyle="1" w:styleId="c5">
    <w:name w:val="c5"/>
    <w:basedOn w:val="a"/>
    <w:rsid w:val="00705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705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705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705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9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640407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</w:divsChild>
        </w:div>
      </w:divsChild>
    </w:div>
    <w:div w:id="7222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1302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43799497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s://thedifference.ru/wp-content/uploads/2012/10/&#1047;&#1072;&#1103;&#1094;-&#1088;&#1091;&#1089;&#1072;&#1082;.jpg" TargetMode="Externa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https://thedifference.ru/wp-content/uploads/2012/10/&#1047;&#1072;&#1103;&#1094;-&#1073;&#1077;&#1083;&#1103;&#1082;.jpg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3</cp:revision>
  <dcterms:created xsi:type="dcterms:W3CDTF">2018-04-14T10:56:00Z</dcterms:created>
  <dcterms:modified xsi:type="dcterms:W3CDTF">2018-04-14T10:57:00Z</dcterms:modified>
</cp:coreProperties>
</file>