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7D" w:rsidRPr="00563879" w:rsidRDefault="00C1477D" w:rsidP="00C1477D">
      <w:pPr>
        <w:ind w:firstLine="709"/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>Приложение 1.</w:t>
      </w:r>
    </w:p>
    <w:p w:rsidR="00C1477D" w:rsidRPr="00563879" w:rsidRDefault="00C1477D" w:rsidP="00C1477D">
      <w:pPr>
        <w:pStyle w:val="3"/>
        <w:rPr>
          <w:rFonts w:ascii="Times New Roman" w:hAnsi="Times New Roman"/>
          <w:sz w:val="28"/>
          <w:szCs w:val="28"/>
        </w:rPr>
      </w:pPr>
      <w:r w:rsidRPr="00563879">
        <w:rPr>
          <w:rFonts w:ascii="Times New Roman" w:hAnsi="Times New Roman"/>
          <w:sz w:val="28"/>
          <w:szCs w:val="28"/>
        </w:rPr>
        <w:t>Техническое задание учащимся</w:t>
      </w:r>
    </w:p>
    <w:p w:rsidR="00C1477D" w:rsidRPr="00FE20DE" w:rsidRDefault="00C1477D" w:rsidP="00C1477D">
      <w:pPr>
        <w:rPr>
          <w:sz w:val="28"/>
          <w:szCs w:val="28"/>
        </w:rPr>
      </w:pPr>
      <w:r w:rsidRPr="00FE20DE">
        <w:rPr>
          <w:sz w:val="28"/>
          <w:szCs w:val="28"/>
        </w:rPr>
        <w:t>На основе прочитанного текста оцените действия главного персонажа. Для этого заполните в таблицу-бланк, в которой</w:t>
      </w:r>
    </w:p>
    <w:p w:rsidR="00C1477D" w:rsidRPr="00FE20DE" w:rsidRDefault="00C1477D" w:rsidP="00C1477D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E20DE">
        <w:rPr>
          <w:sz w:val="28"/>
          <w:szCs w:val="28"/>
        </w:rPr>
        <w:t xml:space="preserve">сформулируйте мотив (цель) поступка персонажа, </w:t>
      </w:r>
    </w:p>
    <w:p w:rsidR="00C1477D" w:rsidRPr="00FE20DE" w:rsidRDefault="00C1477D" w:rsidP="00C1477D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E20DE">
        <w:rPr>
          <w:sz w:val="28"/>
          <w:szCs w:val="28"/>
        </w:rPr>
        <w:t>опишите средства достижения,</w:t>
      </w:r>
    </w:p>
    <w:p w:rsidR="00C1477D" w:rsidRPr="00FE20DE" w:rsidRDefault="00C1477D" w:rsidP="00C1477D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E20DE">
        <w:rPr>
          <w:sz w:val="28"/>
          <w:szCs w:val="28"/>
        </w:rPr>
        <w:t>определите результат его поступка,</w:t>
      </w:r>
    </w:p>
    <w:p w:rsidR="00C1477D" w:rsidRPr="00FE20DE" w:rsidRDefault="00C1477D" w:rsidP="00C1477D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E20DE">
        <w:rPr>
          <w:sz w:val="28"/>
          <w:szCs w:val="28"/>
        </w:rPr>
        <w:t>оцените действия персонажа в выводе.</w:t>
      </w:r>
    </w:p>
    <w:p w:rsidR="00C1477D" w:rsidRPr="00FE20DE" w:rsidRDefault="00C1477D" w:rsidP="00C1477D">
      <w:pPr>
        <w:rPr>
          <w:sz w:val="28"/>
          <w:szCs w:val="28"/>
        </w:rPr>
      </w:pPr>
      <w:r w:rsidRPr="00FE20DE">
        <w:rPr>
          <w:sz w:val="28"/>
          <w:szCs w:val="28"/>
        </w:rPr>
        <w:t>Описывая мотив (цель), средства и результат, подтверждайте свои мысли примерами из текста.</w:t>
      </w:r>
    </w:p>
    <w:p w:rsidR="00C1477D" w:rsidRPr="00FE20DE" w:rsidRDefault="00C1477D" w:rsidP="00C1477D">
      <w:pPr>
        <w:rPr>
          <w:sz w:val="28"/>
          <w:szCs w:val="28"/>
        </w:rPr>
      </w:pPr>
      <w:r w:rsidRPr="00FE20DE">
        <w:rPr>
          <w:sz w:val="28"/>
          <w:szCs w:val="28"/>
        </w:rPr>
        <w:t xml:space="preserve">Работа выполняется индивидуально в течение 15 минут. </w:t>
      </w:r>
    </w:p>
    <w:p w:rsidR="00C1477D" w:rsidRDefault="00C1477D" w:rsidP="00C1477D">
      <w:pPr>
        <w:rPr>
          <w:b/>
          <w:sz w:val="28"/>
          <w:szCs w:val="28"/>
        </w:rPr>
      </w:pPr>
    </w:p>
    <w:p w:rsidR="00C1477D" w:rsidRPr="00563879" w:rsidRDefault="00C1477D" w:rsidP="00C1477D">
      <w:pPr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>Таблица</w:t>
      </w:r>
    </w:p>
    <w:p w:rsidR="00C1477D" w:rsidRPr="00563879" w:rsidRDefault="00C1477D" w:rsidP="00C1477D">
      <w:pPr>
        <w:rPr>
          <w:sz w:val="28"/>
          <w:szCs w:val="28"/>
        </w:rPr>
      </w:pPr>
    </w:p>
    <w:tbl>
      <w:tblPr>
        <w:tblW w:w="9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5199"/>
      </w:tblGrid>
      <w:tr w:rsidR="00C1477D" w:rsidRPr="00FE20DE" w:rsidTr="000C47CF">
        <w:trPr>
          <w:trHeight w:val="1168"/>
        </w:trPr>
        <w:tc>
          <w:tcPr>
            <w:tcW w:w="46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Мотив (цель) 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51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 xml:space="preserve">Примеры из текста </w:t>
            </w:r>
          </w:p>
        </w:tc>
      </w:tr>
      <w:tr w:rsidR="00C1477D" w:rsidRPr="00FE20DE" w:rsidTr="000C47CF">
        <w:trPr>
          <w:trHeight w:val="1636"/>
        </w:trPr>
        <w:tc>
          <w:tcPr>
            <w:tcW w:w="46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Средства достижения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51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ind w:right="211"/>
              <w:rPr>
                <w:sz w:val="28"/>
                <w:szCs w:val="28"/>
              </w:rPr>
            </w:pPr>
            <w:r w:rsidRPr="00FE20DE">
              <w:rPr>
                <w:sz w:val="28"/>
                <w:szCs w:val="28"/>
              </w:rPr>
              <w:t xml:space="preserve">Примеры из текста </w:t>
            </w:r>
          </w:p>
        </w:tc>
      </w:tr>
      <w:tr w:rsidR="00C1477D" w:rsidRPr="00FE20DE" w:rsidTr="000C47CF">
        <w:trPr>
          <w:trHeight w:val="1365"/>
        </w:trPr>
        <w:tc>
          <w:tcPr>
            <w:tcW w:w="4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Результат (последствия)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 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5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sz w:val="28"/>
                <w:szCs w:val="28"/>
              </w:rPr>
              <w:t xml:space="preserve">Примеры из текста </w:t>
            </w:r>
          </w:p>
        </w:tc>
      </w:tr>
      <w:tr w:rsidR="00C1477D" w:rsidRPr="00FE20DE" w:rsidTr="000C47CF">
        <w:trPr>
          <w:trHeight w:val="1118"/>
        </w:trPr>
        <w:tc>
          <w:tcPr>
            <w:tcW w:w="980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>Вывод</w:t>
            </w:r>
          </w:p>
          <w:p w:rsidR="00C1477D" w:rsidRPr="00FE20DE" w:rsidRDefault="00C1477D" w:rsidP="000C47CF">
            <w:pPr>
              <w:rPr>
                <w:sz w:val="28"/>
                <w:szCs w:val="28"/>
              </w:rPr>
            </w:pPr>
            <w:r w:rsidRPr="00FE20DE">
              <w:rPr>
                <w:b/>
                <w:bCs/>
                <w:sz w:val="28"/>
                <w:szCs w:val="28"/>
              </w:rPr>
              <w:t xml:space="preserve">   </w:t>
            </w:r>
          </w:p>
        </w:tc>
      </w:tr>
    </w:tbl>
    <w:p w:rsidR="00C1477D" w:rsidRPr="00563879" w:rsidRDefault="00C1477D" w:rsidP="00C1477D">
      <w:pPr>
        <w:rPr>
          <w:sz w:val="28"/>
          <w:szCs w:val="28"/>
        </w:rPr>
      </w:pPr>
    </w:p>
    <w:p w:rsidR="00C1477D" w:rsidRPr="00563879" w:rsidRDefault="00C1477D" w:rsidP="00C1477D">
      <w:pPr>
        <w:pStyle w:val="3"/>
        <w:rPr>
          <w:rFonts w:ascii="Times New Roman" w:hAnsi="Times New Roman"/>
          <w:sz w:val="28"/>
          <w:szCs w:val="28"/>
        </w:rPr>
      </w:pPr>
      <w:r w:rsidRPr="00563879">
        <w:rPr>
          <w:rFonts w:ascii="Times New Roman" w:hAnsi="Times New Roman"/>
          <w:sz w:val="28"/>
          <w:szCs w:val="28"/>
        </w:rPr>
        <w:t>Критерии</w:t>
      </w:r>
    </w:p>
    <w:tbl>
      <w:tblPr>
        <w:tblW w:w="106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127"/>
        <w:gridCol w:w="5953"/>
        <w:gridCol w:w="1843"/>
        <w:gridCol w:w="75"/>
      </w:tblGrid>
      <w:tr w:rsidR="00C1477D" w:rsidRPr="004A3E84" w:rsidTr="000C47CF">
        <w:trPr>
          <w:trHeight w:val="360"/>
        </w:trPr>
        <w:tc>
          <w:tcPr>
            <w:tcW w:w="6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Баллы </w:t>
            </w:r>
          </w:p>
        </w:tc>
      </w:tr>
      <w:tr w:rsidR="00C1477D" w:rsidRPr="004A3E84" w:rsidTr="000C47CF">
        <w:trPr>
          <w:trHeight w:val="419"/>
        </w:trPr>
        <w:tc>
          <w:tcPr>
            <w:tcW w:w="6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1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212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 xml:space="preserve">Наличие </w:t>
            </w:r>
            <w:r w:rsidRPr="004A3E84">
              <w:rPr>
                <w:sz w:val="28"/>
                <w:szCs w:val="28"/>
              </w:rPr>
              <w:lastRenderedPageBreak/>
              <w:t>сформулированного мотива (цели)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- 10 баллов </w:t>
            </w:r>
          </w:p>
        </w:tc>
        <w:tc>
          <w:tcPr>
            <w:tcW w:w="5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 xml:space="preserve">Цели (мотивы) указаны конкретно. </w:t>
            </w:r>
          </w:p>
        </w:tc>
        <w:tc>
          <w:tcPr>
            <w:tcW w:w="191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10 баллов </w:t>
            </w:r>
          </w:p>
        </w:tc>
      </w:tr>
      <w:tr w:rsidR="00C1477D" w:rsidRPr="004A3E84" w:rsidTr="000C47CF">
        <w:trPr>
          <w:trHeight w:val="433"/>
        </w:trPr>
        <w:tc>
          <w:tcPr>
            <w:tcW w:w="6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Цели (мотивы) указаны общими словами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trHeight w:val="419"/>
        </w:trPr>
        <w:tc>
          <w:tcPr>
            <w:tcW w:w="6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Цели (мотивы) не сформулированы или не могут быть обоснованы текстом.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trHeight w:val="419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Обоснованность мотива (цели)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 xml:space="preserve">max </w:t>
            </w:r>
            <w:r w:rsidRPr="004A3E84">
              <w:rPr>
                <w:sz w:val="28"/>
                <w:szCs w:val="28"/>
              </w:rPr>
              <w:t>- 10 баллов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Цели (мотивы) обоснованы текстом, (приведены примеры, подтверждающие суждение учащегося о цели (мотиве) действий персонажа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10 баллов </w:t>
            </w:r>
          </w:p>
        </w:tc>
      </w:tr>
      <w:tr w:rsidR="00C1477D" w:rsidRPr="004A3E84" w:rsidTr="000C47CF">
        <w:trPr>
          <w:trHeight w:val="419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Цели (мотивы), указанные участником 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обосновываются только частью текста, возникают уточняющие вопросы 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trHeight w:val="244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Цели (мотивы) не обоснованы текстом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trHeight w:val="454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Учет контекстов при формулировке мотива (цели) 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 xml:space="preserve">max </w:t>
            </w:r>
            <w:r w:rsidRPr="004A3E84">
              <w:rPr>
                <w:sz w:val="28"/>
                <w:szCs w:val="28"/>
              </w:rPr>
              <w:t xml:space="preserve">- 5 баллов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При формулировке целей (мотивов) учтены контексты.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trHeight w:val="680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При формулировке целей (мотивов) не учтены контексты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trHeight w:val="322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Наличие сформулированных средств (способов)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- 10 баллов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Указаны способы (средства), используемые персонажем. Приведены примеры.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10 баллов </w:t>
            </w:r>
          </w:p>
        </w:tc>
      </w:tr>
      <w:tr w:rsidR="00C1477D" w:rsidRPr="004A3E84" w:rsidTr="000C47CF">
        <w:trPr>
          <w:trHeight w:val="628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 сообщении указаны способы (средства), используемые персонажем. Но примеры не приведены или приведены не недостаточно.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trHeight w:val="506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Действия персонажа не указаны,  интерпретации действий нет.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trHeight w:val="628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Динамика применения средств (способов)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- 10 баллов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Показана динамика применения средств.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до 10 баллов </w:t>
            </w:r>
          </w:p>
        </w:tc>
      </w:tr>
      <w:tr w:rsidR="00C1477D" w:rsidRPr="004A3E84" w:rsidTr="000C47CF">
        <w:trPr>
          <w:trHeight w:val="575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Не указана динамика применения средств.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trHeight w:val="628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Учет контекстов при </w:t>
            </w:r>
            <w:r w:rsidRPr="004A3E84">
              <w:rPr>
                <w:sz w:val="28"/>
                <w:szCs w:val="28"/>
              </w:rPr>
              <w:lastRenderedPageBreak/>
              <w:t>формулировке средств (способов)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 xml:space="preserve">max </w:t>
            </w:r>
            <w:r w:rsidRPr="004A3E84">
              <w:rPr>
                <w:sz w:val="28"/>
                <w:szCs w:val="28"/>
              </w:rPr>
              <w:t xml:space="preserve">- 5 баллов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 xml:space="preserve">При формулировке средств (способов) учтены контексты.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trHeight w:val="836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При формулировке средств (способов)  не учтены контексты </w:t>
            </w:r>
          </w:p>
        </w:tc>
        <w:tc>
          <w:tcPr>
            <w:tcW w:w="191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19"/>
        </w:trPr>
        <w:tc>
          <w:tcPr>
            <w:tcW w:w="6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 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212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Наличие сформулированного результата (последствий)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- 10 баллов  </w:t>
            </w:r>
          </w:p>
        </w:tc>
        <w:tc>
          <w:tcPr>
            <w:tcW w:w="59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Учащийся описывает (ссылается) на конкретные результаты/последствия действий персонажа 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10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33"/>
        </w:trPr>
        <w:tc>
          <w:tcPr>
            <w:tcW w:w="6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Результаты  (последствия)  описаны  общими  словами или  вместо  последствий  указаны  последние  действия или возможные в будущем действия персонажей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19"/>
        </w:trPr>
        <w:tc>
          <w:tcPr>
            <w:tcW w:w="6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Результаты/последствия  действий  не  описаны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19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8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 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Обоснованность результата (последствий)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- 10 баллов 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Результаты/последствия обоснованы текстом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10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19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Результаты/последствия частично обоснованы текстом (не учтены все действия)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244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Результаты/последствия  действий  не  обоснованы текстом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54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9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> </w:t>
            </w:r>
          </w:p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Учет контекстов при формулировке результата (последствий)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 xml:space="preserve">max </w:t>
            </w:r>
            <w:r w:rsidRPr="004A3E84">
              <w:rPr>
                <w:sz w:val="28"/>
                <w:szCs w:val="28"/>
              </w:rPr>
              <w:t xml:space="preserve">- 5 баллов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При формулировке результата (последствий) учтены контексты.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80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При формулировке результата (последствий)   не учтены контексты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322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       10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>Наличие сформулированного вывода-оценки действий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- 5 баллов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Формулировка вывода конкретна и понятна.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32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сформулирован общими словами и требует уточнения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до 3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506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отсутствует.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28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       </w:t>
            </w:r>
            <w:r w:rsidRPr="004A3E84">
              <w:rPr>
                <w:b/>
                <w:bCs/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>Содержание сформулирован</w:t>
            </w:r>
            <w:r w:rsidRPr="004A3E84">
              <w:rPr>
                <w:sz w:val="28"/>
                <w:szCs w:val="28"/>
              </w:rPr>
              <w:lastRenderedPageBreak/>
              <w:t xml:space="preserve">ного вывода-оценки </w:t>
            </w:r>
          </w:p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- 5 баллов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 xml:space="preserve">Вывод содержит оценочное суждение, не менее, чем с 2-х позиций (нравственной, </w:t>
            </w:r>
            <w:r w:rsidRPr="004A3E84">
              <w:rPr>
                <w:sz w:val="28"/>
                <w:szCs w:val="28"/>
              </w:rPr>
              <w:lastRenderedPageBreak/>
              <w:t xml:space="preserve">экономической, коммуникативной, личностной и др.),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lastRenderedPageBreak/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28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содержит оценочное суждение с 1-й позиций (нравственной, экономической, коммуникативной, личностной и др.),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2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393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не содержит оценочное суждение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28"/>
        </w:trPr>
        <w:tc>
          <w:tcPr>
            <w:tcW w:w="6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       12 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Наличие в выводе указания на цель, средства и результат действий </w:t>
            </w:r>
            <w:r w:rsidRPr="004A3E84">
              <w:rPr>
                <w:sz w:val="28"/>
                <w:szCs w:val="28"/>
                <w:lang w:val="en-US"/>
              </w:rPr>
              <w:t>max</w:t>
            </w:r>
            <w:r w:rsidRPr="004A3E84">
              <w:rPr>
                <w:sz w:val="28"/>
                <w:szCs w:val="28"/>
              </w:rPr>
              <w:t xml:space="preserve"> - 5 баллов </w:t>
            </w: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показывает соотношение целей, средств и результата деятельности персонажа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5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28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частично показывает соотношение целей, средств и результата деятельности персонажа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до 3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672"/>
        </w:trPr>
        <w:tc>
          <w:tcPr>
            <w:tcW w:w="6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Вывод не показывает соотношение целей, средств и результата деятельности персонажа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1477D" w:rsidRPr="004A3E84" w:rsidRDefault="00C1477D" w:rsidP="000C47CF">
            <w:pPr>
              <w:rPr>
                <w:sz w:val="28"/>
                <w:szCs w:val="28"/>
              </w:rPr>
            </w:pPr>
            <w:r w:rsidRPr="004A3E84">
              <w:rPr>
                <w:sz w:val="28"/>
                <w:szCs w:val="28"/>
              </w:rPr>
              <w:t xml:space="preserve">0 баллов </w:t>
            </w:r>
          </w:p>
        </w:tc>
      </w:tr>
      <w:tr w:rsidR="00C1477D" w:rsidRPr="004A3E84" w:rsidTr="000C47CF">
        <w:trPr>
          <w:gridAfter w:val="1"/>
          <w:wAfter w:w="75" w:type="dxa"/>
          <w:trHeight w:val="400"/>
        </w:trPr>
        <w:tc>
          <w:tcPr>
            <w:tcW w:w="869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1477D" w:rsidRPr="004A3E84" w:rsidRDefault="00C1477D" w:rsidP="000C47CF">
            <w:pPr>
              <w:rPr>
                <w:b/>
                <w:sz w:val="28"/>
                <w:szCs w:val="28"/>
              </w:rPr>
            </w:pPr>
            <w:r w:rsidRPr="004A3E84">
              <w:rPr>
                <w:b/>
                <w:sz w:val="28"/>
                <w:szCs w:val="28"/>
              </w:rPr>
              <w:t xml:space="preserve">100 баллов </w:t>
            </w:r>
          </w:p>
        </w:tc>
      </w:tr>
    </w:tbl>
    <w:p w:rsidR="00C1477D" w:rsidRPr="00563879" w:rsidRDefault="00C1477D" w:rsidP="00C1477D">
      <w:pPr>
        <w:rPr>
          <w:b/>
          <w:sz w:val="28"/>
          <w:szCs w:val="28"/>
        </w:rPr>
      </w:pPr>
      <w:r w:rsidRPr="00563879">
        <w:rPr>
          <w:b/>
          <w:sz w:val="28"/>
          <w:szCs w:val="28"/>
        </w:rPr>
        <w:t xml:space="preserve">Максимальное количество баллов, которое может получить учащийся в ходе процедуры оценивания - </w:t>
      </w:r>
      <w:r>
        <w:rPr>
          <w:b/>
          <w:sz w:val="28"/>
          <w:szCs w:val="28"/>
        </w:rPr>
        <w:t>100</w:t>
      </w:r>
      <w:r w:rsidRPr="00563879">
        <w:rPr>
          <w:b/>
          <w:sz w:val="28"/>
          <w:szCs w:val="28"/>
        </w:rPr>
        <w:t xml:space="preserve"> баллов. </w:t>
      </w:r>
    </w:p>
    <w:p w:rsidR="00C1477D" w:rsidRPr="00FF213B" w:rsidRDefault="00C1477D" w:rsidP="00C1477D">
      <w:pPr>
        <w:pStyle w:val="a7"/>
        <w:spacing w:before="240" w:after="240" w:line="240" w:lineRule="auto"/>
        <w:ind w:left="-900" w:firstLine="540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 xml:space="preserve"> </w:t>
      </w:r>
      <w:r w:rsidRPr="00FF213B">
        <w:rPr>
          <w:rFonts w:ascii="Times New Roman" w:hAnsi="Times New Roman"/>
          <w:b/>
          <w:sz w:val="28"/>
          <w:szCs w:val="28"/>
        </w:rPr>
        <w:t>Контрольное мероприятие</w:t>
      </w:r>
    </w:p>
    <w:p w:rsidR="00C1477D" w:rsidRPr="00FF213B" w:rsidRDefault="00C1477D" w:rsidP="00C1477D">
      <w:pPr>
        <w:ind w:firstLine="708"/>
        <w:rPr>
          <w:sz w:val="28"/>
          <w:szCs w:val="28"/>
        </w:rPr>
      </w:pPr>
      <w:r w:rsidRPr="00FF213B">
        <w:rPr>
          <w:sz w:val="28"/>
          <w:szCs w:val="28"/>
        </w:rPr>
        <w:t xml:space="preserve">А) Контрольное мероприятие проводится в течение </w:t>
      </w:r>
      <w:r>
        <w:rPr>
          <w:sz w:val="28"/>
          <w:szCs w:val="28"/>
        </w:rPr>
        <w:t>шестого занятия</w:t>
      </w:r>
      <w:r w:rsidRPr="00FF213B">
        <w:rPr>
          <w:sz w:val="28"/>
          <w:szCs w:val="28"/>
        </w:rPr>
        <w:t xml:space="preserve"> в рамках программы серии тренингов.</w:t>
      </w:r>
    </w:p>
    <w:p w:rsidR="00C1477D" w:rsidRPr="00FF213B" w:rsidRDefault="00C1477D" w:rsidP="00C1477D">
      <w:pPr>
        <w:ind w:firstLine="708"/>
        <w:rPr>
          <w:sz w:val="28"/>
          <w:szCs w:val="28"/>
        </w:rPr>
      </w:pPr>
      <w:r w:rsidRPr="00FF213B">
        <w:rPr>
          <w:sz w:val="28"/>
          <w:szCs w:val="28"/>
        </w:rPr>
        <w:t xml:space="preserve">Процедура проводится в классной комнате.  </w:t>
      </w:r>
    </w:p>
    <w:p w:rsidR="00C1477D" w:rsidRPr="00FF213B" w:rsidRDefault="00C1477D" w:rsidP="00C1477D">
      <w:pPr>
        <w:ind w:firstLine="360"/>
        <w:rPr>
          <w:sz w:val="28"/>
          <w:szCs w:val="28"/>
        </w:rPr>
      </w:pPr>
      <w:r w:rsidRPr="00FF213B">
        <w:rPr>
          <w:sz w:val="28"/>
          <w:szCs w:val="28"/>
        </w:rPr>
        <w:t>Процедура проводится во внеурочное время в течение 100 минут в форме диспута «Мнения». Мероприятие делится на два этапа: индивидуальный и групповой</w:t>
      </w:r>
    </w:p>
    <w:p w:rsidR="00C1477D" w:rsidRPr="00FF213B" w:rsidRDefault="00C1477D" w:rsidP="00C1477D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Индивидуальный этап представляет собой следующее:</w:t>
      </w:r>
    </w:p>
    <w:p w:rsidR="00C1477D" w:rsidRPr="00FF213B" w:rsidRDefault="00C1477D" w:rsidP="00C1477D">
      <w:pPr>
        <w:pStyle w:val="a7"/>
        <w:numPr>
          <w:ilvl w:val="0"/>
          <w:numId w:val="2"/>
        </w:numPr>
        <w:spacing w:before="240" w:after="240" w:line="240" w:lineRule="auto"/>
        <w:ind w:left="567" w:firstLine="567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предъявление технического задания и знакомство с критериями оценивания -5 минут. Техническое задание и критерии оценивания распечатываются заранее для каждого ученика и выдаются перед процедурой оценивания.</w:t>
      </w:r>
    </w:p>
    <w:p w:rsidR="00C1477D" w:rsidRPr="00FF213B" w:rsidRDefault="00C1477D" w:rsidP="00C1477D">
      <w:pPr>
        <w:pStyle w:val="a7"/>
        <w:numPr>
          <w:ilvl w:val="0"/>
          <w:numId w:val="2"/>
        </w:numPr>
        <w:spacing w:before="240" w:after="240" w:line="240" w:lineRule="auto"/>
        <w:ind w:left="567" w:firstLine="567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на выполнение задания (написание эссе) - 15 минут.</w:t>
      </w:r>
    </w:p>
    <w:p w:rsidR="00C1477D" w:rsidRPr="00FF213B" w:rsidRDefault="00C1477D" w:rsidP="00C1477D">
      <w:pPr>
        <w:pStyle w:val="a7"/>
        <w:numPr>
          <w:ilvl w:val="0"/>
          <w:numId w:val="4"/>
        </w:numPr>
        <w:spacing w:after="200" w:line="240" w:lineRule="auto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Групповой этап проходит в виде деловой игры-диспута «Мнения».</w:t>
      </w:r>
    </w:p>
    <w:p w:rsidR="00C1477D" w:rsidRPr="00FF213B" w:rsidRDefault="00C1477D" w:rsidP="00C1477D">
      <w:pPr>
        <w:spacing w:after="200"/>
        <w:rPr>
          <w:sz w:val="28"/>
          <w:szCs w:val="28"/>
        </w:rPr>
      </w:pPr>
      <w:r w:rsidRPr="00FF213B">
        <w:rPr>
          <w:sz w:val="28"/>
          <w:szCs w:val="28"/>
        </w:rPr>
        <w:t xml:space="preserve">После выполнения индивидуальной работы дети делятся на 2 команда в зависимости от оценки действия персонажа: с положительной оценкой действия персонажа объединяются в одну группу, с отрицательной – в другую. Каждая группа в результате обсуждения формулирует коллективную интерпретацию действий персонажа, отстаивая собственную позицию в оценке его действий. Затем группа </w:t>
      </w:r>
      <w:r w:rsidRPr="00FF213B">
        <w:rPr>
          <w:sz w:val="28"/>
          <w:szCs w:val="28"/>
        </w:rPr>
        <w:lastRenderedPageBreak/>
        <w:t>готовит общее устное выступление по интерпретации (участвовать может</w:t>
      </w:r>
      <w:r>
        <w:rPr>
          <w:sz w:val="28"/>
          <w:szCs w:val="28"/>
        </w:rPr>
        <w:t xml:space="preserve"> </w:t>
      </w:r>
      <w:r w:rsidRPr="00FF213B">
        <w:rPr>
          <w:sz w:val="28"/>
          <w:szCs w:val="28"/>
        </w:rPr>
        <w:t>любое количество членов группы). Интерпретации групп оцениваются экспертами по соответствующим критериям (см. таблицу критериев). Оценивание результатов проводят педагоги, участвующие в реализации данного проекта. Группа, получившая наибольшее количество баллов, побеждает в диспуте.</w:t>
      </w:r>
    </w:p>
    <w:p w:rsidR="00C1477D" w:rsidRPr="00FF213B" w:rsidRDefault="00C1477D" w:rsidP="00C1477D">
      <w:pPr>
        <w:pStyle w:val="a7"/>
        <w:spacing w:before="240" w:after="24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Б) Для проведения рефлексии на листочке учащимся предлагается перечень действий, которые они выполняли в ходе технического задания:</w:t>
      </w:r>
    </w:p>
    <w:p w:rsidR="00C1477D" w:rsidRPr="00FF213B" w:rsidRDefault="00C1477D" w:rsidP="00C147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 xml:space="preserve">сформулировать мотив (цель) поступка персонажа, </w:t>
      </w:r>
    </w:p>
    <w:p w:rsidR="00C1477D" w:rsidRPr="00FF213B" w:rsidRDefault="00C1477D" w:rsidP="00C147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определить результат его поступка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13B">
        <w:rPr>
          <w:rFonts w:ascii="Times New Roman" w:hAnsi="Times New Roman"/>
          <w:sz w:val="28"/>
          <w:szCs w:val="28"/>
        </w:rPr>
        <w:t>персонажа,</w:t>
      </w:r>
    </w:p>
    <w:p w:rsidR="00C1477D" w:rsidRPr="00FF213B" w:rsidRDefault="00C1477D" w:rsidP="00C147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подтвердить свои мысли примерами из мультфильма,</w:t>
      </w:r>
    </w:p>
    <w:p w:rsidR="00C1477D" w:rsidRPr="00FF213B" w:rsidRDefault="00C1477D" w:rsidP="00C1477D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213B">
        <w:rPr>
          <w:rFonts w:ascii="Times New Roman" w:hAnsi="Times New Roman"/>
          <w:sz w:val="28"/>
          <w:szCs w:val="28"/>
        </w:rPr>
        <w:t>использовать для обоснования разные «языки» мультфильма</w:t>
      </w:r>
    </w:p>
    <w:p w:rsidR="00C1477D" w:rsidRPr="00FF213B" w:rsidRDefault="00C1477D" w:rsidP="00C1477D">
      <w:pPr>
        <w:ind w:firstLine="567"/>
        <w:rPr>
          <w:sz w:val="28"/>
          <w:szCs w:val="28"/>
        </w:rPr>
      </w:pPr>
      <w:r w:rsidRPr="00FF213B">
        <w:rPr>
          <w:sz w:val="28"/>
          <w:szCs w:val="28"/>
        </w:rPr>
        <w:t>Каждый учащийся должен выстроить собственный рейтинг данных действий по степени значимости, проставив цифры. Далее учащийся напротив каждого действия делает отметку: «научился» или «не научился».</w:t>
      </w:r>
    </w:p>
    <w:p w:rsidR="00B30116" w:rsidRPr="00C1477D" w:rsidRDefault="00C1477D" w:rsidP="00C1477D">
      <w:pPr>
        <w:ind w:firstLine="567"/>
      </w:pPr>
      <w:r w:rsidRPr="00FF213B">
        <w:rPr>
          <w:sz w:val="28"/>
          <w:szCs w:val="28"/>
        </w:rPr>
        <w:t>На доске прикреплены конверты с названиями действий, обозначенных в предложенном списке. Детям вручается по два жетона: красный и зелёный и предлагается каждому написать на них своё имя и опустить красный жетон к позиции, которая</w:t>
      </w:r>
      <w:r>
        <w:rPr>
          <w:sz w:val="28"/>
          <w:szCs w:val="28"/>
        </w:rPr>
        <w:t xml:space="preserve"> </w:t>
      </w:r>
      <w:r w:rsidRPr="00FF213B">
        <w:rPr>
          <w:sz w:val="28"/>
          <w:szCs w:val="28"/>
        </w:rPr>
        <w:t>для него важна, но вызвала наибольшее затруднение, и зелёный  - к важной для него позиции, которой он хорошо овладел.</w:t>
      </w:r>
      <w:r>
        <w:rPr>
          <w:sz w:val="28"/>
          <w:szCs w:val="28"/>
        </w:rPr>
        <w:t xml:space="preserve"> </w:t>
      </w:r>
      <w:r w:rsidRPr="00FF213B">
        <w:rPr>
          <w:sz w:val="28"/>
          <w:szCs w:val="28"/>
        </w:rPr>
        <w:t>В итоге можно наглядно увидеть, что получилось, а над чем предстоит ещё поработать. Учащимся предлагается объединиться в группы по выявленным проблемам и определить дальнейшую образовательную траекторию  с последующим отчетом о проделанной работе руководителю краткосрочного курса через определенный промежуток времени. В качестве консультанта группа может выбрать учащегося, успешно освоившего необходимое умение</w:t>
      </w:r>
      <w:r>
        <w:t>.</w:t>
      </w:r>
      <w:bookmarkStart w:id="0" w:name="_GoBack"/>
      <w:bookmarkEnd w:id="0"/>
    </w:p>
    <w:sectPr w:rsidR="00B30116" w:rsidRPr="00C1477D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5BFE"/>
    <w:multiLevelType w:val="hybridMultilevel"/>
    <w:tmpl w:val="EB4C89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2E51D5"/>
    <w:multiLevelType w:val="hybridMultilevel"/>
    <w:tmpl w:val="28BE5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00DC"/>
    <w:multiLevelType w:val="hybridMultilevel"/>
    <w:tmpl w:val="5DF62614"/>
    <w:lvl w:ilvl="0" w:tplc="557E2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83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21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1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6C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7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C5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7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22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4DF718C"/>
    <w:multiLevelType w:val="hybridMultilevel"/>
    <w:tmpl w:val="1A7A3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7D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95FED"/>
    <w:rsid w:val="00800344"/>
    <w:rsid w:val="008302A5"/>
    <w:rsid w:val="008607D8"/>
    <w:rsid w:val="0086370B"/>
    <w:rsid w:val="00C1477D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477D"/>
    <w:pPr>
      <w:keepNext/>
      <w:spacing w:before="240" w:after="6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uiPriority w:val="99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147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Абзац списка Знак"/>
    <w:link w:val="a7"/>
    <w:uiPriority w:val="99"/>
    <w:locked/>
    <w:rsid w:val="00C14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477D"/>
    <w:pPr>
      <w:keepNext/>
      <w:spacing w:before="240" w:after="6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link w:val="a8"/>
    <w:uiPriority w:val="99"/>
    <w:qFormat/>
    <w:rsid w:val="004071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147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Абзац списка Знак"/>
    <w:link w:val="a7"/>
    <w:uiPriority w:val="99"/>
    <w:locked/>
    <w:rsid w:val="00C1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2019-04-15T14:33:00Z</dcterms:created>
  <dcterms:modified xsi:type="dcterms:W3CDTF">2019-04-15T14:33:00Z</dcterms:modified>
</cp:coreProperties>
</file>