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84" w:rsidRPr="000B4D17" w:rsidRDefault="00C62784" w:rsidP="00C62784">
      <w:pPr>
        <w:spacing w:after="0" w:line="360" w:lineRule="auto"/>
        <w:ind w:firstLine="709"/>
        <w:jc w:val="right"/>
        <w:rPr>
          <w:rFonts w:cs="Times New Roman"/>
          <w:sz w:val="28"/>
          <w:szCs w:val="28"/>
          <w:lang w:eastAsia="ru-RU"/>
        </w:rPr>
      </w:pPr>
      <w:r w:rsidRPr="000B4D17">
        <w:rPr>
          <w:rFonts w:cs="Times New Roman"/>
          <w:sz w:val="28"/>
          <w:szCs w:val="28"/>
          <w:lang w:eastAsia="ru-RU"/>
        </w:rPr>
        <w:t>Приложение 2.</w:t>
      </w:r>
    </w:p>
    <w:p w:rsidR="00C62784" w:rsidRPr="000B4D17" w:rsidRDefault="00C62784" w:rsidP="00C62784">
      <w:pPr>
        <w:spacing w:after="0" w:line="360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 w:rsidRPr="000B4D17">
        <w:rPr>
          <w:rFonts w:cs="Times New Roman"/>
          <w:b/>
          <w:sz w:val="28"/>
          <w:szCs w:val="28"/>
          <w:lang w:eastAsia="ru-RU"/>
        </w:rPr>
        <w:t>Принципы коррекции нарушений речи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b/>
          <w:bCs/>
          <w:spacing w:val="-2"/>
          <w:w w:val="86"/>
          <w:sz w:val="28"/>
          <w:szCs w:val="28"/>
        </w:rPr>
        <w:t xml:space="preserve">Тесная взаимосвязь развития речи и познавательных </w:t>
      </w:r>
      <w:r w:rsidRPr="000B4D17">
        <w:rPr>
          <w:rFonts w:eastAsia="Times New Roman" w:cs="Times New Roman"/>
          <w:b/>
          <w:bCs/>
          <w:w w:val="86"/>
          <w:sz w:val="28"/>
          <w:szCs w:val="28"/>
        </w:rPr>
        <w:t>процессов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В структуре речевого расстройства детей с ЗПР первич</w:t>
      </w:r>
      <w:r w:rsidRPr="000B4D17">
        <w:rPr>
          <w:rFonts w:eastAsia="Times New Roman" w:cs="Times New Roman"/>
          <w:sz w:val="28"/>
          <w:szCs w:val="28"/>
        </w:rPr>
        <w:softHyphen/>
        <w:t>ным является семантический дефект, который оп</w:t>
      </w:r>
      <w:r w:rsidRPr="000B4D17">
        <w:rPr>
          <w:rFonts w:eastAsia="Times New Roman" w:cs="Times New Roman"/>
          <w:sz w:val="28"/>
          <w:szCs w:val="28"/>
        </w:rPr>
        <w:softHyphen/>
        <w:t>ределяет нарушения как на уровне языковых значений, так и на уровне звукового оформления. Наиболее грубое недо</w:t>
      </w:r>
      <w:r w:rsidRPr="000B4D17">
        <w:rPr>
          <w:rFonts w:eastAsia="Times New Roman" w:cs="Times New Roman"/>
          <w:sz w:val="28"/>
          <w:szCs w:val="28"/>
        </w:rPr>
        <w:softHyphen/>
        <w:t>развитие выявляется в усвоении и дифференциации языко</w:t>
      </w:r>
      <w:r w:rsidRPr="000B4D17">
        <w:rPr>
          <w:rFonts w:eastAsia="Times New Roman" w:cs="Times New Roman"/>
          <w:sz w:val="28"/>
          <w:szCs w:val="28"/>
        </w:rPr>
        <w:softHyphen/>
        <w:t>вых значений, особенно грамматических значений, кото</w:t>
      </w:r>
      <w:r w:rsidRPr="000B4D17">
        <w:rPr>
          <w:rFonts w:eastAsia="Times New Roman" w:cs="Times New Roman"/>
          <w:sz w:val="28"/>
          <w:szCs w:val="28"/>
        </w:rPr>
        <w:softHyphen/>
        <w:t>рые являются более отвлеченными и абстрактными, чем лексические значения.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Формирование речи предполагает анализ, сравнение речевых единиц, выделение и обобщение языковых правил, то есть высокий уровень сформированности вербально-</w:t>
      </w:r>
      <w:r w:rsidRPr="000B4D17">
        <w:rPr>
          <w:rFonts w:eastAsia="Times New Roman" w:cs="Times New Roman"/>
          <w:spacing w:val="47"/>
          <w:sz w:val="28"/>
          <w:szCs w:val="28"/>
        </w:rPr>
        <w:t>логического</w:t>
      </w:r>
      <w:r w:rsidRPr="000B4D17">
        <w:rPr>
          <w:rFonts w:eastAsia="Times New Roman" w:cs="Times New Roman"/>
          <w:sz w:val="28"/>
          <w:szCs w:val="28"/>
        </w:rPr>
        <w:t xml:space="preserve"> мышления, </w:t>
      </w:r>
      <w:r w:rsidRPr="000B4D17">
        <w:rPr>
          <w:rFonts w:eastAsia="Times New Roman" w:cs="Times New Roman"/>
          <w:spacing w:val="46"/>
          <w:sz w:val="28"/>
          <w:szCs w:val="28"/>
        </w:rPr>
        <w:t>аналитико-синте</w:t>
      </w:r>
      <w:r w:rsidRPr="000B4D17">
        <w:rPr>
          <w:rFonts w:eastAsia="Times New Roman" w:cs="Times New Roman"/>
          <w:spacing w:val="42"/>
          <w:sz w:val="28"/>
          <w:szCs w:val="28"/>
        </w:rPr>
        <w:t>тической</w:t>
      </w:r>
      <w:r w:rsidRPr="000B4D17">
        <w:rPr>
          <w:rFonts w:eastAsia="Times New Roman" w:cs="Times New Roman"/>
          <w:sz w:val="28"/>
          <w:szCs w:val="28"/>
        </w:rPr>
        <w:t xml:space="preserve"> </w:t>
      </w:r>
      <w:r w:rsidRPr="000B4D17">
        <w:rPr>
          <w:rFonts w:eastAsia="Times New Roman" w:cs="Times New Roman"/>
          <w:spacing w:val="44"/>
          <w:sz w:val="28"/>
          <w:szCs w:val="28"/>
        </w:rPr>
        <w:t>деятельности</w:t>
      </w:r>
      <w:r w:rsidRPr="000B4D17">
        <w:rPr>
          <w:rFonts w:eastAsia="Times New Roman" w:cs="Times New Roman"/>
          <w:sz w:val="28"/>
          <w:szCs w:val="28"/>
        </w:rPr>
        <w:t xml:space="preserve"> в целом.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 xml:space="preserve">В связи с этим, </w:t>
      </w:r>
      <w:r w:rsidRPr="000B4D17">
        <w:rPr>
          <w:rFonts w:eastAsia="Times New Roman" w:cs="Times New Roman"/>
          <w:spacing w:val="43"/>
          <w:sz w:val="28"/>
          <w:szCs w:val="28"/>
        </w:rPr>
        <w:t>усвоение</w:t>
      </w:r>
      <w:r w:rsidRPr="000B4D17">
        <w:rPr>
          <w:rFonts w:eastAsia="Times New Roman" w:cs="Times New Roman"/>
          <w:sz w:val="28"/>
          <w:szCs w:val="28"/>
        </w:rPr>
        <w:t xml:space="preserve"> </w:t>
      </w:r>
      <w:r w:rsidRPr="000B4D17">
        <w:rPr>
          <w:rFonts w:eastAsia="Times New Roman" w:cs="Times New Roman"/>
          <w:spacing w:val="44"/>
          <w:sz w:val="28"/>
          <w:szCs w:val="28"/>
        </w:rPr>
        <w:t>языковой</w:t>
      </w:r>
      <w:r w:rsidRPr="000B4D17">
        <w:rPr>
          <w:rFonts w:eastAsia="Times New Roman" w:cs="Times New Roman"/>
          <w:sz w:val="28"/>
          <w:szCs w:val="28"/>
        </w:rPr>
        <w:t xml:space="preserve"> </w:t>
      </w:r>
      <w:r w:rsidRPr="000B4D17">
        <w:rPr>
          <w:rFonts w:eastAsia="Times New Roman" w:cs="Times New Roman"/>
          <w:spacing w:val="43"/>
          <w:sz w:val="28"/>
          <w:szCs w:val="28"/>
        </w:rPr>
        <w:t xml:space="preserve">системы </w:t>
      </w:r>
      <w:r w:rsidRPr="000B4D17">
        <w:rPr>
          <w:rFonts w:eastAsia="Times New Roman" w:cs="Times New Roman"/>
          <w:sz w:val="28"/>
          <w:szCs w:val="28"/>
        </w:rPr>
        <w:t>детьми с ЗПР должно быть основано на развитии мысли</w:t>
      </w:r>
      <w:r w:rsidRPr="000B4D17">
        <w:rPr>
          <w:rFonts w:eastAsia="Times New Roman" w:cs="Times New Roman"/>
          <w:sz w:val="28"/>
          <w:szCs w:val="28"/>
        </w:rPr>
        <w:softHyphen/>
        <w:t xml:space="preserve">тельных операций анализа, </w:t>
      </w:r>
      <w:r w:rsidRPr="000B4D17">
        <w:rPr>
          <w:rFonts w:eastAsia="Times New Roman" w:cs="Times New Roman"/>
          <w:spacing w:val="42"/>
          <w:sz w:val="28"/>
          <w:szCs w:val="28"/>
        </w:rPr>
        <w:t>синтеза,</w:t>
      </w:r>
      <w:r w:rsidRPr="000B4D17">
        <w:rPr>
          <w:rFonts w:eastAsia="Times New Roman" w:cs="Times New Roman"/>
          <w:sz w:val="28"/>
          <w:szCs w:val="28"/>
        </w:rPr>
        <w:t xml:space="preserve"> обобщения, абстракции. Это и определяет необходимость тесной свя</w:t>
      </w:r>
      <w:r w:rsidRPr="000B4D17">
        <w:rPr>
          <w:rFonts w:eastAsia="Times New Roman" w:cs="Times New Roman"/>
          <w:sz w:val="28"/>
          <w:szCs w:val="28"/>
        </w:rPr>
        <w:softHyphen/>
        <w:t>зи с развитием познавательных процессов, с развитием опе</w:t>
      </w:r>
      <w:r w:rsidRPr="000B4D17">
        <w:rPr>
          <w:rFonts w:eastAsia="Times New Roman" w:cs="Times New Roman"/>
          <w:sz w:val="28"/>
          <w:szCs w:val="28"/>
        </w:rPr>
        <w:softHyphen/>
        <w:t>раций анализа, синтеза, обобщения, абстракции на рече</w:t>
      </w:r>
      <w:r w:rsidRPr="000B4D17">
        <w:rPr>
          <w:rFonts w:eastAsia="Times New Roman" w:cs="Times New Roman"/>
          <w:sz w:val="28"/>
          <w:szCs w:val="28"/>
        </w:rPr>
        <w:softHyphen/>
        <w:t>вом материале.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b/>
          <w:bCs/>
          <w:w w:val="81"/>
          <w:sz w:val="28"/>
          <w:szCs w:val="28"/>
        </w:rPr>
        <w:t>Взаимосвязь развития речи и моторики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Развитие речи в онтогенезе тесно связано с развитием тонкой ручной моторики, особенно в сензитивный период развития речи. Развитие ручной моторики, как показывают исследования М. М. Кольцовой, оказывает стимулирующее влияние на развитие речи. Это обусловлено, прежде всего, анатомо-физиологической близостью речевых зон коры го</w:t>
      </w:r>
      <w:r w:rsidRPr="000B4D17">
        <w:rPr>
          <w:rFonts w:eastAsia="Times New Roman" w:cs="Times New Roman"/>
          <w:sz w:val="28"/>
          <w:szCs w:val="28"/>
        </w:rPr>
        <w:softHyphen/>
        <w:t>ловного мозга и зон, регулирующих движения руки. Функ</w:t>
      </w:r>
      <w:r w:rsidRPr="000B4D17">
        <w:rPr>
          <w:rFonts w:eastAsia="Times New Roman" w:cs="Times New Roman"/>
          <w:sz w:val="28"/>
          <w:szCs w:val="28"/>
        </w:rPr>
        <w:softHyphen/>
        <w:t>ционирование зон, обеспечивающих произвольные движе</w:t>
      </w:r>
      <w:r w:rsidRPr="000B4D17">
        <w:rPr>
          <w:rFonts w:eastAsia="Times New Roman" w:cs="Times New Roman"/>
          <w:sz w:val="28"/>
          <w:szCs w:val="28"/>
        </w:rPr>
        <w:softHyphen/>
        <w:t>ния руки, вызывает активизацию, созревание речевых зон.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Развитие тонкой ручной моторики в дошкольном возра</w:t>
      </w:r>
      <w:r w:rsidRPr="000B4D17">
        <w:rPr>
          <w:rFonts w:eastAsia="Times New Roman" w:cs="Times New Roman"/>
          <w:sz w:val="28"/>
          <w:szCs w:val="28"/>
        </w:rPr>
        <w:softHyphen/>
        <w:t>сте обеспечивает и готовность руки ребенка к овладению письмом.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b/>
          <w:bCs/>
          <w:spacing w:val="-1"/>
          <w:w w:val="81"/>
          <w:sz w:val="28"/>
          <w:szCs w:val="28"/>
        </w:rPr>
        <w:lastRenderedPageBreak/>
        <w:t xml:space="preserve">Постепенность перехода от наглядно-действенного </w:t>
      </w:r>
      <w:r w:rsidRPr="000B4D17">
        <w:rPr>
          <w:rFonts w:eastAsia="Times New Roman" w:cs="Times New Roman"/>
          <w:b/>
          <w:bCs/>
          <w:w w:val="81"/>
          <w:sz w:val="28"/>
          <w:szCs w:val="28"/>
        </w:rPr>
        <w:t xml:space="preserve">и наглядно-образного к вербально-логическому </w:t>
      </w:r>
      <w:r w:rsidRPr="000B4D17">
        <w:rPr>
          <w:rFonts w:eastAsia="Times New Roman" w:cs="Times New Roman"/>
          <w:b/>
          <w:bCs/>
          <w:spacing w:val="-1"/>
          <w:w w:val="81"/>
          <w:sz w:val="28"/>
          <w:szCs w:val="28"/>
        </w:rPr>
        <w:t xml:space="preserve">мышлению (постепенный переход от конкретного </w:t>
      </w:r>
      <w:r w:rsidRPr="000B4D17">
        <w:rPr>
          <w:rFonts w:eastAsia="Times New Roman" w:cs="Times New Roman"/>
          <w:b/>
          <w:bCs/>
          <w:w w:val="81"/>
          <w:sz w:val="28"/>
          <w:szCs w:val="28"/>
        </w:rPr>
        <w:t>к абстрактному, формирование процессов генерализации)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Коррекционно-логопедическое воздействие должно учи</w:t>
      </w:r>
      <w:r w:rsidRPr="000B4D17">
        <w:rPr>
          <w:rFonts w:eastAsia="Times New Roman" w:cs="Times New Roman"/>
          <w:sz w:val="28"/>
          <w:szCs w:val="28"/>
        </w:rPr>
        <w:softHyphen/>
        <w:t>тывать выявленные специфические особенности высших психических функций дошкольников с ЗПР. На начальных этапах обучения необходимо использовать более простые мыслительные операции (анализ, классификация) с опорой на наглядно-образное мышление; на последующих этапах обучения — более сложные мыслительные опе</w:t>
      </w:r>
      <w:r w:rsidRPr="000B4D17">
        <w:rPr>
          <w:rFonts w:eastAsia="Times New Roman" w:cs="Times New Roman"/>
          <w:sz w:val="28"/>
          <w:szCs w:val="28"/>
        </w:rPr>
        <w:softHyphen/>
        <w:t>рации (обобщение, абстракция) с опорой как на наглядно-образное, так и на словесно-логическое мышление.. Это дает возможность детям сравнивать, сопоставлять, классифици</w:t>
      </w:r>
      <w:r w:rsidRPr="000B4D17">
        <w:rPr>
          <w:rFonts w:eastAsia="Times New Roman" w:cs="Times New Roman"/>
          <w:sz w:val="28"/>
          <w:szCs w:val="28"/>
        </w:rPr>
        <w:softHyphen/>
        <w:t>ровать, обобщать и в целом абстрагировать семантические и формально-языковые признаки речевых единиц.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b/>
          <w:bCs/>
          <w:spacing w:val="-2"/>
          <w:w w:val="79"/>
          <w:sz w:val="28"/>
          <w:szCs w:val="28"/>
        </w:rPr>
        <w:t xml:space="preserve">Принцип учета поэтапности формирования </w:t>
      </w:r>
      <w:r w:rsidRPr="000B4D17">
        <w:rPr>
          <w:rFonts w:eastAsia="Times New Roman" w:cs="Times New Roman"/>
          <w:b/>
          <w:bCs/>
          <w:w w:val="79"/>
          <w:sz w:val="28"/>
          <w:szCs w:val="28"/>
        </w:rPr>
        <w:t>речевых умений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i/>
          <w:iCs/>
          <w:sz w:val="28"/>
          <w:szCs w:val="28"/>
        </w:rPr>
        <w:t>С учетом процесса интериоризации умственных действий (по П. Я. Гальперину, А. Н. Леонтьеву) можно выделить следующие этапы формирова</w:t>
      </w:r>
      <w:r w:rsidRPr="000B4D17">
        <w:rPr>
          <w:rFonts w:eastAsia="Times New Roman" w:cs="Times New Roman"/>
          <w:i/>
          <w:iCs/>
          <w:sz w:val="28"/>
          <w:szCs w:val="28"/>
        </w:rPr>
        <w:softHyphen/>
        <w:t>ния речевых умений:</w:t>
      </w:r>
    </w:p>
    <w:p w:rsidR="00C62784" w:rsidRPr="000B4D17" w:rsidRDefault="00C62784" w:rsidP="00C62784">
      <w:pPr>
        <w:widowControl w:val="0"/>
        <w:numPr>
          <w:ilvl w:val="0"/>
          <w:numId w:val="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pacing w:val="-14"/>
          <w:sz w:val="28"/>
          <w:szCs w:val="28"/>
        </w:rPr>
      </w:pPr>
      <w:r w:rsidRPr="000B4D17">
        <w:rPr>
          <w:rFonts w:eastAsia="Times New Roman" w:cs="Times New Roman"/>
          <w:spacing w:val="-3"/>
          <w:sz w:val="28"/>
          <w:szCs w:val="28"/>
        </w:rPr>
        <w:t xml:space="preserve">первоначальная дифференциация языковых, речевых </w:t>
      </w:r>
      <w:r w:rsidRPr="000B4D17">
        <w:rPr>
          <w:rFonts w:eastAsia="Times New Roman" w:cs="Times New Roman"/>
          <w:spacing w:val="-7"/>
          <w:sz w:val="28"/>
          <w:szCs w:val="28"/>
        </w:rPr>
        <w:t>единиц на основе наглядно-образного мышления (ана</w:t>
      </w:r>
      <w:r w:rsidRPr="000B4D17">
        <w:rPr>
          <w:rFonts w:eastAsia="Times New Roman" w:cs="Times New Roman"/>
          <w:spacing w:val="-7"/>
          <w:sz w:val="28"/>
          <w:szCs w:val="28"/>
        </w:rPr>
        <w:softHyphen/>
      </w:r>
      <w:r w:rsidRPr="000B4D17">
        <w:rPr>
          <w:rFonts w:eastAsia="Times New Roman" w:cs="Times New Roman"/>
          <w:spacing w:val="-5"/>
          <w:sz w:val="28"/>
          <w:szCs w:val="28"/>
        </w:rPr>
        <w:t xml:space="preserve">лиз, сравнение по значению на основе использования </w:t>
      </w:r>
      <w:r w:rsidRPr="000B4D17">
        <w:rPr>
          <w:rFonts w:eastAsia="Times New Roman" w:cs="Times New Roman"/>
          <w:spacing w:val="-6"/>
          <w:sz w:val="28"/>
          <w:szCs w:val="28"/>
        </w:rPr>
        <w:t>наглядного материала) с опорой на внешние действия;</w:t>
      </w:r>
    </w:p>
    <w:p w:rsidR="00C62784" w:rsidRPr="000B4D17" w:rsidRDefault="00C62784" w:rsidP="00C62784">
      <w:pPr>
        <w:widowControl w:val="0"/>
        <w:numPr>
          <w:ilvl w:val="0"/>
          <w:numId w:val="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pacing w:val="-14"/>
          <w:sz w:val="28"/>
          <w:szCs w:val="28"/>
        </w:rPr>
      </w:pPr>
      <w:r w:rsidRPr="000B4D17">
        <w:rPr>
          <w:rFonts w:eastAsia="Times New Roman" w:cs="Times New Roman"/>
          <w:spacing w:val="-6"/>
          <w:sz w:val="28"/>
          <w:szCs w:val="28"/>
        </w:rPr>
        <w:t>закрепление дифференциации при восприятии, в имп</w:t>
      </w:r>
      <w:r w:rsidRPr="000B4D17">
        <w:rPr>
          <w:rFonts w:eastAsia="Times New Roman" w:cs="Times New Roman"/>
          <w:sz w:val="28"/>
          <w:szCs w:val="28"/>
        </w:rPr>
        <w:t>рессивной речи;</w:t>
      </w:r>
    </w:p>
    <w:p w:rsidR="00C62784" w:rsidRPr="000B4D17" w:rsidRDefault="00C62784" w:rsidP="00C62784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pacing w:val="-14"/>
          <w:sz w:val="28"/>
          <w:szCs w:val="28"/>
        </w:rPr>
      </w:pPr>
      <w:r w:rsidRPr="000B4D17">
        <w:rPr>
          <w:rFonts w:eastAsia="Times New Roman" w:cs="Times New Roman"/>
          <w:spacing w:val="-8"/>
          <w:sz w:val="28"/>
          <w:szCs w:val="28"/>
        </w:rPr>
        <w:t>дифференциация речевых единиц в экспрессивной речи;</w:t>
      </w:r>
    </w:p>
    <w:p w:rsidR="00C62784" w:rsidRPr="000B4D17" w:rsidRDefault="00C62784" w:rsidP="00C62784">
      <w:pPr>
        <w:widowControl w:val="0"/>
        <w:numPr>
          <w:ilvl w:val="0"/>
          <w:numId w:val="1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pacing w:val="-10"/>
          <w:sz w:val="28"/>
          <w:szCs w:val="28"/>
        </w:rPr>
      </w:pPr>
      <w:r w:rsidRPr="000B4D17">
        <w:rPr>
          <w:rFonts w:eastAsia="Times New Roman" w:cs="Times New Roman"/>
          <w:spacing w:val="-4"/>
          <w:sz w:val="28"/>
          <w:szCs w:val="28"/>
        </w:rPr>
        <w:t>интериоризация полученных речевых умений и навы</w:t>
      </w:r>
      <w:r w:rsidRPr="000B4D17">
        <w:rPr>
          <w:rFonts w:eastAsia="Times New Roman" w:cs="Times New Roman"/>
          <w:spacing w:val="-4"/>
          <w:sz w:val="28"/>
          <w:szCs w:val="28"/>
        </w:rPr>
        <w:softHyphen/>
        <w:t>ков, перевод их во внутренний план, то есть выполне</w:t>
      </w:r>
      <w:r w:rsidRPr="000B4D17">
        <w:rPr>
          <w:rFonts w:eastAsia="Times New Roman" w:cs="Times New Roman"/>
          <w:spacing w:val="-4"/>
          <w:sz w:val="28"/>
          <w:szCs w:val="28"/>
        </w:rPr>
        <w:softHyphen/>
      </w:r>
      <w:r w:rsidRPr="000B4D17">
        <w:rPr>
          <w:rFonts w:eastAsia="Times New Roman" w:cs="Times New Roman"/>
          <w:spacing w:val="-7"/>
          <w:sz w:val="28"/>
          <w:szCs w:val="28"/>
        </w:rPr>
        <w:t>ние действий в умственном плане, по представлению.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b/>
          <w:bCs/>
          <w:spacing w:val="-1"/>
          <w:w w:val="79"/>
          <w:sz w:val="28"/>
          <w:szCs w:val="28"/>
        </w:rPr>
        <w:t>Принцип развития</w:t>
      </w:r>
      <w:r w:rsidRPr="000B4D17">
        <w:rPr>
          <w:rFonts w:eastAsia="Times New Roman" w:cs="Times New Roman"/>
          <w:b/>
          <w:bCs/>
          <w:spacing w:val="-1"/>
          <w:w w:val="79"/>
          <w:sz w:val="28"/>
          <w:szCs w:val="28"/>
          <w:u w:val="single"/>
        </w:rPr>
        <w:t xml:space="preserve"> (учета зоны актуальн</w:t>
      </w:r>
      <w:r w:rsidRPr="000B4D17">
        <w:rPr>
          <w:rFonts w:eastAsia="Times New Roman" w:cs="Times New Roman"/>
          <w:b/>
          <w:bCs/>
          <w:spacing w:val="-1"/>
          <w:w w:val="79"/>
          <w:sz w:val="28"/>
          <w:szCs w:val="28"/>
        </w:rPr>
        <w:t xml:space="preserve">ого и ближайшего </w:t>
      </w:r>
      <w:r w:rsidRPr="000B4D17">
        <w:rPr>
          <w:rFonts w:eastAsia="Times New Roman" w:cs="Times New Roman"/>
          <w:b/>
          <w:bCs/>
          <w:w w:val="79"/>
          <w:sz w:val="28"/>
          <w:szCs w:val="28"/>
        </w:rPr>
        <w:t xml:space="preserve">развития, по </w:t>
      </w:r>
      <w:r w:rsidRPr="000B4D17">
        <w:rPr>
          <w:rFonts w:eastAsia="Times New Roman" w:cs="Times New Roman"/>
          <w:b/>
          <w:bCs/>
          <w:w w:val="79"/>
          <w:sz w:val="28"/>
          <w:szCs w:val="28"/>
          <w:u w:val="single"/>
        </w:rPr>
        <w:t>Л. С. Выготскому)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Решение коррекционно-логопедических задач осуществ</w:t>
      </w:r>
      <w:r w:rsidRPr="000B4D17">
        <w:rPr>
          <w:rFonts w:eastAsia="Times New Roman" w:cs="Times New Roman"/>
          <w:sz w:val="28"/>
          <w:szCs w:val="28"/>
        </w:rPr>
        <w:softHyphen/>
        <w:t>ляется на основе выявления имеющихся у детей с ЗПР труд</w:t>
      </w:r>
      <w:r w:rsidRPr="000B4D17">
        <w:rPr>
          <w:rFonts w:eastAsia="Times New Roman" w:cs="Times New Roman"/>
          <w:sz w:val="28"/>
          <w:szCs w:val="28"/>
        </w:rPr>
        <w:softHyphen/>
        <w:t xml:space="preserve">ностей, а также положения о том, что процесс развития не совпадает с процессом обучения, а идет вслед </w:t>
      </w:r>
      <w:r w:rsidRPr="000B4D17">
        <w:rPr>
          <w:rFonts w:eastAsia="Times New Roman" w:cs="Times New Roman"/>
          <w:sz w:val="28"/>
          <w:szCs w:val="28"/>
        </w:rPr>
        <w:lastRenderedPageBreak/>
        <w:t>за ним. Про</w:t>
      </w:r>
      <w:r w:rsidRPr="000B4D17">
        <w:rPr>
          <w:rFonts w:eastAsia="Times New Roman" w:cs="Times New Roman"/>
          <w:sz w:val="28"/>
          <w:szCs w:val="28"/>
        </w:rPr>
        <w:softHyphen/>
        <w:t>цесс развития той или иной психической функции должен осуществляться постепенно, с учетом ближайшего уровня развития данной функции, то есть того уровня, на котором выполнение задания возможно с незначительной помощью со стороны педагога. В соответствии с этим, в ходе коррекционной работы используются задания, стимулирующие активность и заинтересованность детей с ЗПР, способству</w:t>
      </w:r>
      <w:r w:rsidRPr="000B4D17">
        <w:rPr>
          <w:rFonts w:eastAsia="Times New Roman" w:cs="Times New Roman"/>
          <w:sz w:val="28"/>
          <w:szCs w:val="28"/>
        </w:rPr>
        <w:softHyphen/>
        <w:t>ющие переводу того или иного действия из зоны ближай</w:t>
      </w:r>
      <w:r w:rsidRPr="000B4D17">
        <w:rPr>
          <w:rFonts w:eastAsia="Times New Roman" w:cs="Times New Roman"/>
          <w:sz w:val="28"/>
          <w:szCs w:val="28"/>
        </w:rPr>
        <w:softHyphen/>
        <w:t>шего развития в зону актуального развития.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b/>
          <w:bCs/>
          <w:spacing w:val="-3"/>
          <w:w w:val="81"/>
          <w:sz w:val="28"/>
          <w:szCs w:val="28"/>
        </w:rPr>
        <w:t>Онтогенетический принцип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Последовательность работы над речью определяется по</w:t>
      </w:r>
      <w:r w:rsidRPr="000B4D17">
        <w:rPr>
          <w:rFonts w:eastAsia="Times New Roman" w:cs="Times New Roman"/>
          <w:sz w:val="28"/>
          <w:szCs w:val="28"/>
        </w:rPr>
        <w:softHyphen/>
        <w:t>следовательностью ее развития в онтогенезе (от простого к сложному, от более продуктивных к менее продуктивным, от семантически противопоставленных к менее противопо</w:t>
      </w:r>
      <w:r w:rsidRPr="000B4D17">
        <w:rPr>
          <w:rFonts w:eastAsia="Times New Roman" w:cs="Times New Roman"/>
          <w:sz w:val="28"/>
          <w:szCs w:val="28"/>
        </w:rPr>
        <w:softHyphen/>
        <w:t>ставленным). Необходимо учитывать, какие формы нахо</w:t>
      </w:r>
      <w:r w:rsidRPr="000B4D17">
        <w:rPr>
          <w:rFonts w:eastAsia="Times New Roman" w:cs="Times New Roman"/>
          <w:sz w:val="28"/>
          <w:szCs w:val="28"/>
        </w:rPr>
        <w:softHyphen/>
        <w:t>дятся в зоне ближайшего развития дошкольников с ЗПР.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i/>
          <w:iCs/>
          <w:sz w:val="28"/>
          <w:szCs w:val="28"/>
        </w:rPr>
        <w:t>Так, формирование словоизменения существительных проводится в сле</w:t>
      </w:r>
      <w:r w:rsidRPr="000B4D17">
        <w:rPr>
          <w:rFonts w:eastAsia="Times New Roman" w:cs="Times New Roman"/>
          <w:i/>
          <w:iCs/>
          <w:sz w:val="28"/>
          <w:szCs w:val="28"/>
        </w:rPr>
        <w:softHyphen/>
      </w:r>
      <w:r w:rsidRPr="000B4D17">
        <w:rPr>
          <w:rFonts w:eastAsia="Times New Roman" w:cs="Times New Roman"/>
          <w:i/>
          <w:iCs/>
          <w:spacing w:val="-5"/>
          <w:sz w:val="28"/>
          <w:szCs w:val="28"/>
        </w:rPr>
        <w:t>дующей последовательности (с учетом онтоге</w:t>
      </w:r>
      <w:r w:rsidRPr="000B4D17">
        <w:rPr>
          <w:rFonts w:eastAsia="Times New Roman" w:cs="Times New Roman"/>
          <w:i/>
          <w:iCs/>
          <w:spacing w:val="-5"/>
          <w:sz w:val="28"/>
          <w:szCs w:val="28"/>
        </w:rPr>
        <w:softHyphen/>
      </w:r>
      <w:r w:rsidRPr="000B4D17">
        <w:rPr>
          <w:rFonts w:eastAsia="Times New Roman" w:cs="Times New Roman"/>
          <w:i/>
          <w:iCs/>
          <w:sz w:val="28"/>
          <w:szCs w:val="28"/>
        </w:rPr>
        <w:t>неза):</w:t>
      </w:r>
    </w:p>
    <w:p w:rsidR="00C62784" w:rsidRPr="000B4D17" w:rsidRDefault="00C62784" w:rsidP="00C62784">
      <w:pPr>
        <w:widowControl w:val="0"/>
        <w:numPr>
          <w:ilvl w:val="0"/>
          <w:numId w:val="4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pacing w:val="-12"/>
          <w:sz w:val="28"/>
          <w:szCs w:val="28"/>
        </w:rPr>
      </w:pPr>
      <w:r w:rsidRPr="000B4D17">
        <w:rPr>
          <w:rFonts w:eastAsia="Times New Roman" w:cs="Times New Roman"/>
          <w:spacing w:val="-7"/>
          <w:sz w:val="28"/>
          <w:szCs w:val="28"/>
        </w:rPr>
        <w:t xml:space="preserve">дифференциация именительного падежа единственного </w:t>
      </w:r>
      <w:r w:rsidRPr="000B4D17">
        <w:rPr>
          <w:rFonts w:eastAsia="Times New Roman" w:cs="Times New Roman"/>
          <w:sz w:val="28"/>
          <w:szCs w:val="28"/>
        </w:rPr>
        <w:t>и множественного числа;</w:t>
      </w:r>
    </w:p>
    <w:p w:rsidR="00C62784" w:rsidRPr="000B4D17" w:rsidRDefault="00C62784" w:rsidP="00C62784">
      <w:pPr>
        <w:widowControl w:val="0"/>
        <w:numPr>
          <w:ilvl w:val="0"/>
          <w:numId w:val="4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pacing w:val="-10"/>
          <w:sz w:val="28"/>
          <w:szCs w:val="28"/>
        </w:rPr>
      </w:pPr>
      <w:r w:rsidRPr="000B4D17">
        <w:rPr>
          <w:rFonts w:eastAsia="Times New Roman" w:cs="Times New Roman"/>
          <w:spacing w:val="-9"/>
          <w:sz w:val="28"/>
          <w:szCs w:val="28"/>
        </w:rPr>
        <w:t>закрепление беспредложных конструкций единственно</w:t>
      </w:r>
      <w:r w:rsidRPr="000B4D17">
        <w:rPr>
          <w:rFonts w:eastAsia="Times New Roman" w:cs="Times New Roman"/>
          <w:spacing w:val="-9"/>
          <w:sz w:val="28"/>
          <w:szCs w:val="28"/>
        </w:rPr>
        <w:softHyphen/>
      </w:r>
      <w:r w:rsidRPr="000B4D17">
        <w:rPr>
          <w:rFonts w:eastAsia="Times New Roman" w:cs="Times New Roman"/>
          <w:spacing w:val="-8"/>
          <w:sz w:val="28"/>
          <w:szCs w:val="28"/>
        </w:rPr>
        <w:t>го числа в следующем порядке: винительный падеж (ну</w:t>
      </w:r>
      <w:r w:rsidRPr="000B4D17">
        <w:rPr>
          <w:rFonts w:eastAsia="Times New Roman" w:cs="Times New Roman"/>
          <w:spacing w:val="-8"/>
          <w:sz w:val="28"/>
          <w:szCs w:val="28"/>
        </w:rPr>
        <w:softHyphen/>
        <w:t xml:space="preserve">левое окончание, окончание </w:t>
      </w:r>
      <w:r w:rsidRPr="000B4D17">
        <w:rPr>
          <w:rFonts w:eastAsia="Times New Roman" w:cs="Times New Roman"/>
          <w:i/>
          <w:iCs/>
          <w:spacing w:val="-8"/>
          <w:sz w:val="28"/>
          <w:szCs w:val="28"/>
        </w:rPr>
        <w:t xml:space="preserve">у, а-я), </w:t>
      </w:r>
      <w:r w:rsidRPr="000B4D17">
        <w:rPr>
          <w:rFonts w:eastAsia="Times New Roman" w:cs="Times New Roman"/>
          <w:spacing w:val="-8"/>
          <w:sz w:val="28"/>
          <w:szCs w:val="28"/>
        </w:rPr>
        <w:t xml:space="preserve">родительный падеж, </w:t>
      </w:r>
      <w:r w:rsidRPr="000B4D17">
        <w:rPr>
          <w:rFonts w:eastAsia="Times New Roman" w:cs="Times New Roman"/>
          <w:spacing w:val="-5"/>
          <w:sz w:val="28"/>
          <w:szCs w:val="28"/>
        </w:rPr>
        <w:t xml:space="preserve">дательный падеж, творительный падеж (со значением </w:t>
      </w:r>
      <w:r w:rsidRPr="000B4D17">
        <w:rPr>
          <w:rFonts w:eastAsia="Times New Roman" w:cs="Times New Roman"/>
          <w:sz w:val="28"/>
          <w:szCs w:val="28"/>
        </w:rPr>
        <w:t>ору дийности);</w:t>
      </w:r>
    </w:p>
    <w:p w:rsidR="00C62784" w:rsidRPr="000B4D17" w:rsidRDefault="00C62784" w:rsidP="00C62784">
      <w:pPr>
        <w:widowControl w:val="0"/>
        <w:numPr>
          <w:ilvl w:val="0"/>
          <w:numId w:val="4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pacing w:val="-9"/>
          <w:sz w:val="28"/>
          <w:szCs w:val="28"/>
        </w:rPr>
      </w:pPr>
      <w:r w:rsidRPr="000B4D17">
        <w:rPr>
          <w:rFonts w:eastAsia="Times New Roman" w:cs="Times New Roman"/>
          <w:spacing w:val="-10"/>
          <w:sz w:val="28"/>
          <w:szCs w:val="28"/>
        </w:rPr>
        <w:t>предложно-падежные конструкции единственного числа;</w:t>
      </w:r>
    </w:p>
    <w:p w:rsidR="00C62784" w:rsidRPr="000B4D17" w:rsidRDefault="00C62784" w:rsidP="00C62784">
      <w:pPr>
        <w:widowControl w:val="0"/>
        <w:numPr>
          <w:ilvl w:val="0"/>
          <w:numId w:val="4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pacing w:val="-7"/>
          <w:sz w:val="28"/>
          <w:szCs w:val="28"/>
        </w:rPr>
      </w:pPr>
      <w:r w:rsidRPr="000B4D17">
        <w:rPr>
          <w:rFonts w:eastAsia="Times New Roman" w:cs="Times New Roman"/>
          <w:spacing w:val="-8"/>
          <w:sz w:val="28"/>
          <w:szCs w:val="28"/>
        </w:rPr>
        <w:t>формы существительных множественного числа, снача</w:t>
      </w:r>
      <w:r w:rsidRPr="000B4D17">
        <w:rPr>
          <w:rFonts w:eastAsia="Times New Roman" w:cs="Times New Roman"/>
          <w:spacing w:val="-8"/>
          <w:sz w:val="28"/>
          <w:szCs w:val="28"/>
        </w:rPr>
        <w:softHyphen/>
      </w:r>
      <w:r w:rsidRPr="000B4D17">
        <w:rPr>
          <w:rFonts w:eastAsia="Times New Roman" w:cs="Times New Roman"/>
          <w:sz w:val="28"/>
          <w:szCs w:val="28"/>
        </w:rPr>
        <w:t>ла беспредложные, затем с предлогами.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bCs/>
          <w:w w:val="81"/>
          <w:sz w:val="28"/>
          <w:szCs w:val="28"/>
        </w:rPr>
      </w:pPr>
      <w:r w:rsidRPr="000B4D17">
        <w:rPr>
          <w:rFonts w:eastAsia="Times New Roman" w:cs="Times New Roman"/>
          <w:b/>
          <w:bCs/>
          <w:w w:val="81"/>
          <w:sz w:val="28"/>
          <w:szCs w:val="28"/>
        </w:rPr>
        <w:t>Комплексный и системный подход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В процессе логопедической работы одновременно с фор</w:t>
      </w:r>
      <w:r w:rsidRPr="000B4D17">
        <w:rPr>
          <w:rFonts w:eastAsia="Times New Roman" w:cs="Times New Roman"/>
          <w:sz w:val="28"/>
          <w:szCs w:val="28"/>
        </w:rPr>
        <w:softHyphen/>
        <w:t>мированием речи проводится и развитие у детей нарушен</w:t>
      </w:r>
      <w:r w:rsidRPr="000B4D17">
        <w:rPr>
          <w:rFonts w:eastAsia="Times New Roman" w:cs="Times New Roman"/>
          <w:sz w:val="28"/>
          <w:szCs w:val="28"/>
        </w:rPr>
        <w:softHyphen/>
        <w:t>ных высших психических функций.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lastRenderedPageBreak/>
        <w:t>Коррекционная работа проводится с учетом тех разделов программы дошкольного воспитания, которые способству</w:t>
      </w:r>
      <w:r w:rsidRPr="000B4D17">
        <w:rPr>
          <w:rFonts w:eastAsia="Times New Roman" w:cs="Times New Roman"/>
          <w:sz w:val="28"/>
          <w:szCs w:val="28"/>
        </w:rPr>
        <w:softHyphen/>
        <w:t>ют полноценному овладению речью.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Слово существует в языке как взаимодействие лекси</w:t>
      </w:r>
      <w:r w:rsidRPr="000B4D17">
        <w:rPr>
          <w:rFonts w:eastAsia="Times New Roman" w:cs="Times New Roman"/>
          <w:sz w:val="28"/>
          <w:szCs w:val="28"/>
        </w:rPr>
        <w:softHyphen/>
        <w:t>ческого и грамматического значений и входит в сис</w:t>
      </w:r>
      <w:r w:rsidRPr="000B4D17">
        <w:rPr>
          <w:rFonts w:eastAsia="Times New Roman" w:cs="Times New Roman"/>
          <w:sz w:val="28"/>
          <w:szCs w:val="28"/>
        </w:rPr>
        <w:softHyphen/>
        <w:t>тему парадигматических и синтагмати</w:t>
      </w:r>
      <w:r w:rsidRPr="000B4D17">
        <w:rPr>
          <w:rFonts w:eastAsia="Times New Roman" w:cs="Times New Roman"/>
          <w:sz w:val="28"/>
          <w:szCs w:val="28"/>
        </w:rPr>
        <w:softHyphen/>
        <w:t>ческих отношений, имеет определенную звуковую форму. Поэтому формирование, например, грамматическо</w:t>
      </w:r>
      <w:r w:rsidRPr="000B4D17">
        <w:rPr>
          <w:rFonts w:eastAsia="Times New Roman" w:cs="Times New Roman"/>
          <w:sz w:val="28"/>
          <w:szCs w:val="28"/>
        </w:rPr>
        <w:softHyphen/>
        <w:t>го строя речи должно осуществляться в единстве с другими</w:t>
      </w:r>
      <w:r w:rsidRPr="000B4D17">
        <w:rPr>
          <w:rFonts w:cs="Times New Roman"/>
          <w:sz w:val="28"/>
          <w:szCs w:val="28"/>
        </w:rPr>
        <w:t xml:space="preserve"> </w:t>
      </w:r>
      <w:r w:rsidRPr="000B4D17">
        <w:rPr>
          <w:rFonts w:eastAsia="Times New Roman" w:cs="Times New Roman"/>
          <w:sz w:val="28"/>
          <w:szCs w:val="28"/>
        </w:rPr>
        <w:t>компонентами языковой системы, и в первую очередь, с раз</w:t>
      </w:r>
      <w:r w:rsidRPr="000B4D17">
        <w:rPr>
          <w:rFonts w:eastAsia="Times New Roman" w:cs="Times New Roman"/>
          <w:sz w:val="28"/>
          <w:szCs w:val="28"/>
        </w:rPr>
        <w:softHyphen/>
        <w:t>витием лексики и фонематических процессов.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В связи с вышесказанным, дифференциация грамма</w:t>
      </w:r>
      <w:r w:rsidRPr="000B4D17">
        <w:rPr>
          <w:rFonts w:eastAsia="Times New Roman" w:cs="Times New Roman"/>
          <w:sz w:val="28"/>
          <w:szCs w:val="28"/>
        </w:rPr>
        <w:softHyphen/>
        <w:t>тических форм и овладение грамматическим строем речи в целом возможно лишь на основе четкого фонематическо</w:t>
      </w:r>
      <w:r w:rsidRPr="000B4D17">
        <w:rPr>
          <w:rFonts w:eastAsia="Times New Roman" w:cs="Times New Roman"/>
          <w:sz w:val="28"/>
          <w:szCs w:val="28"/>
        </w:rPr>
        <w:softHyphen/>
        <w:t>го восприятия, ориентировочной деятельности, направлен</w:t>
      </w:r>
      <w:r w:rsidRPr="000B4D17">
        <w:rPr>
          <w:rFonts w:eastAsia="Times New Roman" w:cs="Times New Roman"/>
          <w:sz w:val="28"/>
          <w:szCs w:val="28"/>
        </w:rPr>
        <w:softHyphen/>
        <w:t>ной на звуковой состав морфемы. Это и определяет тесную связь в развитии лексики и грамматического строя речи, с одной стороны, и фонематических процессов, с другой сто</w:t>
      </w:r>
      <w:r w:rsidRPr="000B4D17">
        <w:rPr>
          <w:rFonts w:eastAsia="Times New Roman" w:cs="Times New Roman"/>
          <w:sz w:val="28"/>
          <w:szCs w:val="28"/>
        </w:rPr>
        <w:softHyphen/>
        <w:t>роны.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0B4D17">
        <w:rPr>
          <w:rFonts w:eastAsia="Times New Roman" w:cs="Times New Roman"/>
          <w:b/>
          <w:sz w:val="28"/>
          <w:szCs w:val="28"/>
        </w:rPr>
        <w:t>Положение об опережающем развитии семантики по отношению к развитию формально-языковых средств.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Слово выступает как единство звучания и значения и ха</w:t>
      </w:r>
      <w:r w:rsidRPr="000B4D17">
        <w:rPr>
          <w:rFonts w:eastAsia="Times New Roman" w:cs="Times New Roman"/>
          <w:sz w:val="28"/>
          <w:szCs w:val="28"/>
        </w:rPr>
        <w:softHyphen/>
        <w:t>рактеризуется всеми признаками, присущими речевому мышлению в целом.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 xml:space="preserve">Изучая соотношение мышления и речи, многие авторы </w:t>
      </w:r>
      <w:r w:rsidRPr="000B4D17">
        <w:rPr>
          <w:rFonts w:eastAsia="Times New Roman" w:cs="Times New Roman"/>
          <w:spacing w:val="-3"/>
          <w:sz w:val="28"/>
          <w:szCs w:val="28"/>
        </w:rPr>
        <w:t xml:space="preserve">(Л. С. Выготский, А. А. Леонтьев, А. Р. Лурия, Ж. Пиаже и др.) </w:t>
      </w:r>
      <w:r w:rsidRPr="000B4D17">
        <w:rPr>
          <w:rFonts w:eastAsia="Times New Roman" w:cs="Times New Roman"/>
          <w:sz w:val="28"/>
          <w:szCs w:val="28"/>
        </w:rPr>
        <w:t>приходят к выводу, что формирование речи про</w:t>
      </w:r>
      <w:r w:rsidRPr="000B4D17">
        <w:rPr>
          <w:rFonts w:eastAsia="Times New Roman" w:cs="Times New Roman"/>
          <w:sz w:val="28"/>
          <w:szCs w:val="28"/>
        </w:rPr>
        <w:softHyphen/>
        <w:t>исходит на определенной когнитивной ос</w:t>
      </w:r>
      <w:r w:rsidRPr="000B4D17">
        <w:rPr>
          <w:rFonts w:eastAsia="Times New Roman" w:cs="Times New Roman"/>
          <w:sz w:val="28"/>
          <w:szCs w:val="28"/>
        </w:rPr>
        <w:softHyphen/>
        <w:t>нове. Уровень интеллектуального развития ребенка отра</w:t>
      </w:r>
      <w:r w:rsidRPr="000B4D17">
        <w:rPr>
          <w:rFonts w:eastAsia="Times New Roman" w:cs="Times New Roman"/>
          <w:sz w:val="28"/>
          <w:szCs w:val="28"/>
        </w:rPr>
        <w:softHyphen/>
        <w:t>жается на уровне семантики, лежащей в основе высказыва</w:t>
      </w:r>
      <w:r w:rsidRPr="000B4D17">
        <w:rPr>
          <w:rFonts w:eastAsia="Times New Roman" w:cs="Times New Roman"/>
          <w:sz w:val="28"/>
          <w:szCs w:val="28"/>
        </w:rPr>
        <w:softHyphen/>
        <w:t>ния. Ребенок начинает использовать ту или иную языковую форму только после того, как овладеет ее значением. По</w:t>
      </w:r>
      <w:r w:rsidRPr="000B4D17">
        <w:rPr>
          <w:rFonts w:eastAsia="Times New Roman" w:cs="Times New Roman"/>
          <w:sz w:val="28"/>
          <w:szCs w:val="28"/>
        </w:rPr>
        <w:softHyphen/>
        <w:t>этому в онтогенезе вначале детьми усваиваются языковые формы, простые с точки зрения семантики, доступные со</w:t>
      </w:r>
      <w:r w:rsidRPr="000B4D17">
        <w:rPr>
          <w:rFonts w:eastAsia="Times New Roman" w:cs="Times New Roman"/>
          <w:sz w:val="28"/>
          <w:szCs w:val="28"/>
        </w:rPr>
        <w:softHyphen/>
        <w:t>знанию, уровню интеллектуального развития детей.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 xml:space="preserve">Возможность усвоения детьми формально-языковых средств также зависит от уровня сформированности аналитико-синтетической </w:t>
      </w:r>
      <w:r w:rsidRPr="000B4D17">
        <w:rPr>
          <w:rFonts w:eastAsia="Times New Roman" w:cs="Times New Roman"/>
          <w:sz w:val="28"/>
          <w:szCs w:val="28"/>
        </w:rPr>
        <w:lastRenderedPageBreak/>
        <w:t>деятельности. Чем проще и легче языковое оформление формы слова, тем быстрее оно ус</w:t>
      </w:r>
      <w:r w:rsidRPr="000B4D17">
        <w:rPr>
          <w:rFonts w:eastAsia="Times New Roman" w:cs="Times New Roman"/>
          <w:sz w:val="28"/>
          <w:szCs w:val="28"/>
        </w:rPr>
        <w:softHyphen/>
        <w:t>ваивается ребенком (так, например, семантически простая, наглядно воспринимаемая форма множественного числа именительного падежа усваивается рано). Таким образом, на последовательность овладения языковыми формами ока</w:t>
      </w:r>
      <w:r w:rsidRPr="000B4D17">
        <w:rPr>
          <w:rFonts w:eastAsia="Times New Roman" w:cs="Times New Roman"/>
          <w:sz w:val="28"/>
          <w:szCs w:val="28"/>
        </w:rPr>
        <w:softHyphen/>
        <w:t>зывает влияние как семантическая, так и формально-язы</w:t>
      </w:r>
      <w:r w:rsidRPr="000B4D17">
        <w:rPr>
          <w:rFonts w:eastAsia="Times New Roman" w:cs="Times New Roman"/>
          <w:sz w:val="28"/>
          <w:szCs w:val="28"/>
        </w:rPr>
        <w:softHyphen/>
        <w:t>ковая сложность, сложность языкового оформления того или иного значения (например, первоначально усваивают</w:t>
      </w:r>
      <w:r w:rsidRPr="000B4D17">
        <w:rPr>
          <w:rFonts w:eastAsia="Times New Roman" w:cs="Times New Roman"/>
          <w:sz w:val="28"/>
          <w:szCs w:val="28"/>
        </w:rPr>
        <w:softHyphen/>
        <w:t>ся беспредложные конструкции существительных и только потом — конструкции с предлогами).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Однако преобладающим звеном логопеди</w:t>
      </w:r>
      <w:r w:rsidRPr="000B4D17">
        <w:rPr>
          <w:rFonts w:eastAsia="Times New Roman" w:cs="Times New Roman"/>
          <w:sz w:val="28"/>
          <w:szCs w:val="28"/>
        </w:rPr>
        <w:softHyphen/>
        <w:t>ческой работы является работа над семантикой.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Первичным, определяющим в развитии речи детей с ЗПР является семантика. Речь способствует интеллектуальному развитию детей с ЗПР, формированию вербального интеллекта, совершенствованию умственных операций обобщения, абстрагирования. Это положение об опережающем развитии семантики по отноше</w:t>
      </w:r>
      <w:r w:rsidRPr="000B4D17">
        <w:rPr>
          <w:rFonts w:eastAsia="Times New Roman" w:cs="Times New Roman"/>
          <w:sz w:val="28"/>
          <w:szCs w:val="28"/>
        </w:rPr>
        <w:softHyphen/>
        <w:t>нию к развитию формально-языковых средств</w:t>
      </w:r>
      <w:r w:rsidRPr="000B4D17">
        <w:rPr>
          <w:rFonts w:cs="Times New Roman"/>
          <w:sz w:val="28"/>
          <w:szCs w:val="28"/>
        </w:rPr>
        <w:t xml:space="preserve"> </w:t>
      </w:r>
      <w:r w:rsidRPr="000B4D17">
        <w:rPr>
          <w:rFonts w:eastAsia="Times New Roman" w:cs="Times New Roman"/>
          <w:sz w:val="28"/>
          <w:szCs w:val="28"/>
        </w:rPr>
        <w:t>является особенно значимым в процессе формирования лек</w:t>
      </w:r>
      <w:r w:rsidRPr="000B4D17">
        <w:rPr>
          <w:rFonts w:eastAsia="Times New Roman" w:cs="Times New Roman"/>
          <w:sz w:val="28"/>
          <w:szCs w:val="28"/>
        </w:rPr>
        <w:softHyphen/>
        <w:t>сики, морфологической и синтаксической системы языка у детей с ЗПР.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b/>
          <w:bCs/>
          <w:spacing w:val="-8"/>
          <w:sz w:val="28"/>
          <w:szCs w:val="28"/>
        </w:rPr>
        <w:t>Принцип дифференцированного подхода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Дифференцированный подход предполагает, прежде все</w:t>
      </w:r>
      <w:r w:rsidRPr="000B4D17">
        <w:rPr>
          <w:rFonts w:eastAsia="Times New Roman" w:cs="Times New Roman"/>
          <w:sz w:val="28"/>
          <w:szCs w:val="28"/>
        </w:rPr>
        <w:softHyphen/>
        <w:t>го, учет психологических особенностей детей с ЗПР.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iCs/>
          <w:sz w:val="28"/>
          <w:szCs w:val="28"/>
        </w:rPr>
        <w:t>По данным ряда авторов (Т. А. Власова, В. В.Ле</w:t>
      </w:r>
      <w:r w:rsidRPr="000B4D17">
        <w:rPr>
          <w:rFonts w:eastAsia="Times New Roman" w:cs="Times New Roman"/>
          <w:iCs/>
          <w:sz w:val="28"/>
          <w:szCs w:val="28"/>
        </w:rPr>
        <w:softHyphen/>
        <w:t>бединский, К. С. Лебединская, И. Ф. Марковская, М. С. Певзнер и др.), среди детей с ЗПР можно выделить две группы:</w:t>
      </w:r>
    </w:p>
    <w:p w:rsidR="00C62784" w:rsidRPr="000B4D17" w:rsidRDefault="00C62784" w:rsidP="00C62784">
      <w:pPr>
        <w:widowControl w:val="0"/>
        <w:numPr>
          <w:ilvl w:val="0"/>
          <w:numId w:val="3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pacing w:val="-4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 xml:space="preserve">дети с преобладанием нарушений </w:t>
      </w:r>
      <w:r w:rsidRPr="000B4D17">
        <w:rPr>
          <w:rFonts w:eastAsia="Times New Roman" w:cs="Times New Roman"/>
          <w:spacing w:val="40"/>
          <w:sz w:val="28"/>
          <w:szCs w:val="28"/>
        </w:rPr>
        <w:t xml:space="preserve">познавательной </w:t>
      </w:r>
      <w:r w:rsidRPr="000B4D17">
        <w:rPr>
          <w:rFonts w:eastAsia="Times New Roman" w:cs="Times New Roman"/>
          <w:spacing w:val="37"/>
          <w:sz w:val="28"/>
          <w:szCs w:val="28"/>
        </w:rPr>
        <w:t>деятельности;</w:t>
      </w:r>
    </w:p>
    <w:p w:rsidR="00C62784" w:rsidRPr="000B4D17" w:rsidRDefault="00C62784" w:rsidP="00C62784">
      <w:pPr>
        <w:widowControl w:val="0"/>
        <w:numPr>
          <w:ilvl w:val="0"/>
          <w:numId w:val="3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 xml:space="preserve">дети с преобладанием нарушений </w:t>
      </w:r>
      <w:r w:rsidRPr="000B4D17">
        <w:rPr>
          <w:rFonts w:eastAsia="Times New Roman" w:cs="Times New Roman"/>
          <w:spacing w:val="41"/>
          <w:sz w:val="28"/>
          <w:szCs w:val="28"/>
        </w:rPr>
        <w:t>эмоционально-</w:t>
      </w:r>
      <w:r w:rsidRPr="000B4D17">
        <w:rPr>
          <w:rFonts w:eastAsia="Times New Roman" w:cs="Times New Roman"/>
          <w:spacing w:val="38"/>
          <w:sz w:val="28"/>
          <w:szCs w:val="28"/>
        </w:rPr>
        <w:t>волевой</w:t>
      </w:r>
      <w:r w:rsidRPr="000B4D17">
        <w:rPr>
          <w:rFonts w:eastAsia="Times New Roman" w:cs="Times New Roman"/>
          <w:sz w:val="28"/>
          <w:szCs w:val="28"/>
        </w:rPr>
        <w:t xml:space="preserve">  </w:t>
      </w:r>
      <w:r w:rsidRPr="000B4D17">
        <w:rPr>
          <w:rFonts w:eastAsia="Times New Roman" w:cs="Times New Roman"/>
          <w:spacing w:val="35"/>
          <w:sz w:val="28"/>
          <w:szCs w:val="28"/>
        </w:rPr>
        <w:t>сферы.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lastRenderedPageBreak/>
        <w:t xml:space="preserve">У детей с ЗПР отмечается </w:t>
      </w:r>
      <w:r w:rsidRPr="000B4D17">
        <w:rPr>
          <w:rFonts w:eastAsia="Times New Roman" w:cs="Times New Roman"/>
          <w:spacing w:val="42"/>
          <w:sz w:val="28"/>
          <w:szCs w:val="28"/>
        </w:rPr>
        <w:t>преобладание</w:t>
      </w:r>
      <w:r w:rsidRPr="000B4D17">
        <w:rPr>
          <w:rFonts w:eastAsia="Times New Roman" w:cs="Times New Roman"/>
          <w:sz w:val="28"/>
          <w:szCs w:val="28"/>
        </w:rPr>
        <w:t xml:space="preserve"> наруше</w:t>
      </w:r>
      <w:r w:rsidRPr="000B4D17">
        <w:rPr>
          <w:rFonts w:eastAsia="Times New Roman" w:cs="Times New Roman"/>
          <w:sz w:val="28"/>
          <w:szCs w:val="28"/>
        </w:rPr>
        <w:softHyphen/>
        <w:t xml:space="preserve">ний </w:t>
      </w:r>
      <w:r w:rsidRPr="000B4D17">
        <w:rPr>
          <w:rFonts w:eastAsia="Times New Roman" w:cs="Times New Roman"/>
          <w:spacing w:val="43"/>
          <w:sz w:val="28"/>
          <w:szCs w:val="28"/>
        </w:rPr>
        <w:t>познавательной</w:t>
      </w:r>
      <w:r w:rsidRPr="000B4D17">
        <w:rPr>
          <w:rFonts w:eastAsia="Times New Roman" w:cs="Times New Roman"/>
          <w:sz w:val="28"/>
          <w:szCs w:val="28"/>
        </w:rPr>
        <w:t xml:space="preserve"> деятельности. У многих де</w:t>
      </w:r>
      <w:r w:rsidRPr="000B4D17">
        <w:rPr>
          <w:rFonts w:eastAsia="Times New Roman" w:cs="Times New Roman"/>
          <w:sz w:val="28"/>
          <w:szCs w:val="28"/>
        </w:rPr>
        <w:softHyphen/>
        <w:t>тей имеет место задержка психического развития церебраль</w:t>
      </w:r>
      <w:r w:rsidRPr="000B4D17">
        <w:rPr>
          <w:rFonts w:eastAsia="Times New Roman" w:cs="Times New Roman"/>
          <w:sz w:val="28"/>
          <w:szCs w:val="28"/>
        </w:rPr>
        <w:softHyphen/>
        <w:t>но-органического генеза.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Органическое повреждение центральной нервной систе</w:t>
      </w:r>
      <w:r w:rsidRPr="000B4D17">
        <w:rPr>
          <w:rFonts w:eastAsia="Times New Roman" w:cs="Times New Roman"/>
          <w:sz w:val="28"/>
          <w:szCs w:val="28"/>
        </w:rPr>
        <w:softHyphen/>
        <w:t>мы, парциальность нарушений корковых функций прояв</w:t>
      </w:r>
      <w:r w:rsidRPr="000B4D17">
        <w:rPr>
          <w:rFonts w:eastAsia="Times New Roman" w:cs="Times New Roman"/>
          <w:sz w:val="28"/>
          <w:szCs w:val="28"/>
        </w:rPr>
        <w:softHyphen/>
        <w:t>ляется в особенностях формирования сложных познаватель</w:t>
      </w:r>
      <w:r w:rsidRPr="000B4D17">
        <w:rPr>
          <w:rFonts w:eastAsia="Times New Roman" w:cs="Times New Roman"/>
          <w:sz w:val="28"/>
          <w:szCs w:val="28"/>
        </w:rPr>
        <w:softHyphen/>
        <w:t>ных процессов, таких как мышление, восприятие, память, внимание и других.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Однако состояние познавательной деятельности у детей с ЗПР неодинаково. Среди детей с ЗПР существенные раз</w:t>
      </w:r>
      <w:r w:rsidRPr="000B4D17">
        <w:rPr>
          <w:rFonts w:eastAsia="Times New Roman" w:cs="Times New Roman"/>
          <w:sz w:val="28"/>
          <w:szCs w:val="28"/>
        </w:rPr>
        <w:softHyphen/>
        <w:t>личия наблюдаются в особенностях эмоционально-волевой сферы.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pacing w:val="-1"/>
          <w:sz w:val="28"/>
          <w:szCs w:val="28"/>
        </w:rPr>
        <w:t>Все вышесказанное обусловливает необходимость осуще</w:t>
      </w:r>
      <w:r w:rsidRPr="000B4D17">
        <w:rPr>
          <w:rFonts w:eastAsia="Times New Roman" w:cs="Times New Roman"/>
          <w:spacing w:val="-1"/>
          <w:sz w:val="28"/>
          <w:szCs w:val="28"/>
        </w:rPr>
        <w:softHyphen/>
      </w:r>
      <w:r w:rsidRPr="000B4D17">
        <w:rPr>
          <w:rFonts w:eastAsia="Times New Roman" w:cs="Times New Roman"/>
          <w:sz w:val="28"/>
          <w:szCs w:val="28"/>
        </w:rPr>
        <w:t>ствления логопедической работы с учетом состояния эмо</w:t>
      </w:r>
      <w:r w:rsidRPr="000B4D17">
        <w:rPr>
          <w:rFonts w:eastAsia="Times New Roman" w:cs="Times New Roman"/>
          <w:sz w:val="28"/>
          <w:szCs w:val="28"/>
        </w:rPr>
        <w:softHyphen/>
        <w:t>ционально-волевой сферы и познавательной деятельности детей.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При реализации дифференцированного подхода учиты</w:t>
      </w:r>
      <w:r w:rsidRPr="000B4D17">
        <w:rPr>
          <w:rFonts w:eastAsia="Times New Roman" w:cs="Times New Roman"/>
          <w:sz w:val="28"/>
          <w:szCs w:val="28"/>
        </w:rPr>
        <w:softHyphen/>
        <w:t>вается, что по уровню сформированности речевых функций, умению дифференцировать речевые единицы категория детей с ЗПР очень неоднородна. Одна группа детей с ЗПР в какой-то степени приближается к уровню нормального развития детей более младшего возраста. Однако эта группа детей немногочисленна. Большую часть составляют дети, у которых наблюдается грубое недоразвитие речи.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Кроме того, трудности в установлении причинно-след</w:t>
      </w:r>
      <w:r w:rsidRPr="000B4D17">
        <w:rPr>
          <w:rFonts w:eastAsia="Times New Roman" w:cs="Times New Roman"/>
          <w:sz w:val="28"/>
          <w:szCs w:val="28"/>
        </w:rPr>
        <w:softHyphen/>
        <w:t>ственных связей, недостаточная сформированность аналитико-синтетической деятельности, неумение самостоятельно организовать свою деятельность обусловливают необходи</w:t>
      </w:r>
      <w:r w:rsidRPr="000B4D17">
        <w:rPr>
          <w:rFonts w:eastAsia="Times New Roman" w:cs="Times New Roman"/>
          <w:sz w:val="28"/>
          <w:szCs w:val="28"/>
        </w:rPr>
        <w:softHyphen/>
        <w:t>мость использования направляющей помощи со стороны педагога: разнообразной наглядности, простых конструк</w:t>
      </w:r>
      <w:r w:rsidRPr="000B4D17">
        <w:rPr>
          <w:rFonts w:eastAsia="Times New Roman" w:cs="Times New Roman"/>
          <w:sz w:val="28"/>
          <w:szCs w:val="28"/>
        </w:rPr>
        <w:softHyphen/>
        <w:t>ций, анализа допущенных детьми в ходе выполнения зада</w:t>
      </w:r>
      <w:r w:rsidRPr="000B4D17">
        <w:rPr>
          <w:rFonts w:eastAsia="Times New Roman" w:cs="Times New Roman"/>
          <w:sz w:val="28"/>
          <w:szCs w:val="28"/>
        </w:rPr>
        <w:softHyphen/>
        <w:t>ния ошибок с целью предупреждения их в дальнейшем, со</w:t>
      </w:r>
      <w:r w:rsidRPr="000B4D17">
        <w:rPr>
          <w:rFonts w:eastAsia="Times New Roman" w:cs="Times New Roman"/>
          <w:sz w:val="28"/>
          <w:szCs w:val="28"/>
        </w:rPr>
        <w:softHyphen/>
        <w:t>здание эмоционально-положительного фона деятельности.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0B4D17">
        <w:rPr>
          <w:rFonts w:eastAsia="Times New Roman" w:cs="Times New Roman"/>
          <w:b/>
          <w:sz w:val="28"/>
          <w:szCs w:val="28"/>
        </w:rPr>
        <w:t>Принцип деятельностного подхода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При выполнении речевой деятельности у детей с ЗПР отмечается сниженная познавательная активность, отсут</w:t>
      </w:r>
      <w:r w:rsidRPr="000B4D17">
        <w:rPr>
          <w:rFonts w:eastAsia="Times New Roman" w:cs="Times New Roman"/>
          <w:sz w:val="28"/>
          <w:szCs w:val="28"/>
        </w:rPr>
        <w:softHyphen/>
        <w:t xml:space="preserve">ствие интереса к выполнению </w:t>
      </w:r>
      <w:r w:rsidRPr="000B4D17">
        <w:rPr>
          <w:rFonts w:eastAsia="Times New Roman" w:cs="Times New Roman"/>
          <w:sz w:val="28"/>
          <w:szCs w:val="28"/>
        </w:rPr>
        <w:lastRenderedPageBreak/>
        <w:t>речевых заданий, недоста</w:t>
      </w:r>
      <w:r w:rsidRPr="000B4D17">
        <w:rPr>
          <w:rFonts w:eastAsia="Times New Roman" w:cs="Times New Roman"/>
          <w:sz w:val="28"/>
          <w:szCs w:val="28"/>
        </w:rPr>
        <w:softHyphen/>
        <w:t>точная сосредоточенность, низкий уровень психического на</w:t>
      </w:r>
      <w:r w:rsidRPr="000B4D17">
        <w:rPr>
          <w:rFonts w:eastAsia="Times New Roman" w:cs="Times New Roman"/>
          <w:sz w:val="28"/>
          <w:szCs w:val="28"/>
        </w:rPr>
        <w:softHyphen/>
        <w:t>пряжения. В процессе деятельности дети с ЗПР не могут контролировать решение той или иной задачи.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В связи с этим, учитывая психологические особенности, большая роль отводится вызыванию и поддержа</w:t>
      </w:r>
      <w:r w:rsidRPr="000B4D17">
        <w:rPr>
          <w:rFonts w:eastAsia="Times New Roman" w:cs="Times New Roman"/>
          <w:sz w:val="28"/>
          <w:szCs w:val="28"/>
        </w:rPr>
        <w:softHyphen/>
        <w:t>нию интереса к выполнению предлагаемых заданий. Это</w:t>
      </w:r>
      <w:r w:rsidRPr="000B4D17">
        <w:rPr>
          <w:rFonts w:eastAsia="Times New Roman" w:cs="Times New Roman"/>
          <w:sz w:val="28"/>
          <w:szCs w:val="28"/>
        </w:rPr>
        <w:softHyphen/>
        <w:t>му способствует использование большого количества на</w:t>
      </w:r>
      <w:r w:rsidRPr="000B4D17">
        <w:rPr>
          <w:rFonts w:eastAsia="Times New Roman" w:cs="Times New Roman"/>
          <w:sz w:val="28"/>
          <w:szCs w:val="28"/>
        </w:rPr>
        <w:softHyphen/>
        <w:t>глядности, игр, игровых приемов. В процессе деятельности у детей формируется положительная мотивация, умение преодолевать трудности, развивается самоконтроль.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Главное внимание уделяется формированию операци</w:t>
      </w:r>
      <w:r w:rsidRPr="000B4D17">
        <w:rPr>
          <w:rFonts w:eastAsia="Times New Roman" w:cs="Times New Roman"/>
          <w:sz w:val="28"/>
          <w:szCs w:val="28"/>
        </w:rPr>
        <w:softHyphen/>
        <w:t>онального компонента речевой деятельности.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>В процессе логопедической работы с детьми, страдающи</w:t>
      </w:r>
      <w:r w:rsidRPr="000B4D17">
        <w:rPr>
          <w:rFonts w:eastAsia="Times New Roman" w:cs="Times New Roman"/>
          <w:sz w:val="28"/>
          <w:szCs w:val="28"/>
        </w:rPr>
        <w:softHyphen/>
        <w:t xml:space="preserve">ми ЗПР, важным является включение речи  в различные виды </w:t>
      </w:r>
      <w:r w:rsidRPr="000B4D17">
        <w:rPr>
          <w:rFonts w:eastAsia="Times New Roman" w:cs="Times New Roman"/>
          <w:spacing w:val="50"/>
          <w:sz w:val="28"/>
          <w:szCs w:val="28"/>
        </w:rPr>
        <w:t>деятельности</w:t>
      </w:r>
      <w:r w:rsidRPr="000B4D17">
        <w:rPr>
          <w:rFonts w:eastAsia="Times New Roman" w:cs="Times New Roman"/>
          <w:sz w:val="28"/>
          <w:szCs w:val="28"/>
        </w:rPr>
        <w:t xml:space="preserve"> (игровой, изобра</w:t>
      </w:r>
      <w:r w:rsidRPr="000B4D17">
        <w:rPr>
          <w:rFonts w:eastAsia="Times New Roman" w:cs="Times New Roman"/>
          <w:sz w:val="28"/>
          <w:szCs w:val="28"/>
        </w:rPr>
        <w:softHyphen/>
        <w:t>зительной, конструктивной и др.), т. е. их опосредование с помощью речи на основе грамматического структуриро</w:t>
      </w:r>
      <w:r w:rsidRPr="000B4D17">
        <w:rPr>
          <w:rFonts w:eastAsia="Times New Roman" w:cs="Times New Roman"/>
          <w:sz w:val="28"/>
          <w:szCs w:val="28"/>
        </w:rPr>
        <w:softHyphen/>
        <w:t>вания, выбора слов; выбора звуков, которые комбинируют</w:t>
      </w:r>
      <w:r w:rsidRPr="000B4D17">
        <w:rPr>
          <w:rFonts w:eastAsia="Times New Roman" w:cs="Times New Roman"/>
          <w:sz w:val="28"/>
          <w:szCs w:val="28"/>
        </w:rPr>
        <w:softHyphen/>
        <w:t>ся по свойственным этому уровню правилам.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 xml:space="preserve">Учитывая, что нарушения речи связывают с нарушением </w:t>
      </w:r>
      <w:r w:rsidRPr="000B4D17">
        <w:rPr>
          <w:rFonts w:eastAsia="Times New Roman" w:cs="Times New Roman"/>
          <w:spacing w:val="43"/>
          <w:sz w:val="28"/>
          <w:szCs w:val="28"/>
        </w:rPr>
        <w:t>языкового</w:t>
      </w:r>
      <w:r w:rsidRPr="000B4D17">
        <w:rPr>
          <w:rFonts w:eastAsia="Times New Roman" w:cs="Times New Roman"/>
          <w:sz w:val="28"/>
          <w:szCs w:val="28"/>
        </w:rPr>
        <w:t xml:space="preserve"> этапа, в ходе коррекционной работы боль</w:t>
      </w:r>
      <w:r w:rsidRPr="000B4D17">
        <w:rPr>
          <w:rFonts w:eastAsia="Times New Roman" w:cs="Times New Roman"/>
          <w:sz w:val="28"/>
          <w:szCs w:val="28"/>
        </w:rPr>
        <w:softHyphen/>
        <w:t>шое внимание уделяется именно этому этапу.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b/>
          <w:bCs/>
          <w:spacing w:val="-6"/>
          <w:sz w:val="28"/>
          <w:szCs w:val="28"/>
        </w:rPr>
        <w:t>Принцип учета ведущей деятельности</w:t>
      </w:r>
    </w:p>
    <w:p w:rsidR="00C62784" w:rsidRPr="000B4D17" w:rsidRDefault="00C62784" w:rsidP="00C62784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0B4D17">
        <w:rPr>
          <w:rFonts w:eastAsia="Times New Roman" w:cs="Times New Roman"/>
          <w:sz w:val="28"/>
          <w:szCs w:val="28"/>
        </w:rPr>
        <w:t xml:space="preserve">В отечественной психологии </w:t>
      </w:r>
      <w:r w:rsidRPr="000B4D17">
        <w:rPr>
          <w:rFonts w:eastAsia="Times New Roman" w:cs="Times New Roman"/>
          <w:spacing w:val="44"/>
          <w:sz w:val="28"/>
          <w:szCs w:val="28"/>
        </w:rPr>
        <w:t>игра</w:t>
      </w:r>
      <w:r w:rsidRPr="000B4D17">
        <w:rPr>
          <w:rFonts w:eastAsia="Times New Roman" w:cs="Times New Roman"/>
          <w:sz w:val="28"/>
          <w:szCs w:val="28"/>
        </w:rPr>
        <w:t xml:space="preserve"> рассматривается как ведущая развивающая деятельность в дошкольном возрасте (Л. С. Выготский, А. В. Запорожец, А. Н. Леонтьев, В. С. Му</w:t>
      </w:r>
      <w:r w:rsidRPr="000B4D17">
        <w:rPr>
          <w:rFonts w:eastAsia="Times New Roman" w:cs="Times New Roman"/>
          <w:sz w:val="28"/>
          <w:szCs w:val="28"/>
        </w:rPr>
        <w:softHyphen/>
        <w:t>хина, Д. Б. Эльконин и др. авторы). Именно в игре форми</w:t>
      </w:r>
      <w:r w:rsidRPr="000B4D17">
        <w:rPr>
          <w:rFonts w:eastAsia="Times New Roman" w:cs="Times New Roman"/>
          <w:sz w:val="28"/>
          <w:szCs w:val="28"/>
        </w:rPr>
        <w:softHyphen/>
        <w:t>руются все новообразования данного периода, в том числе и речь. Являясь, по мнению Л. С. Выготского, тем услови</w:t>
      </w:r>
      <w:r w:rsidRPr="000B4D17">
        <w:rPr>
          <w:rFonts w:eastAsia="Times New Roman" w:cs="Times New Roman"/>
          <w:sz w:val="28"/>
          <w:szCs w:val="28"/>
        </w:rPr>
        <w:softHyphen/>
        <w:t>ем в развитии ребенка, при котором он может проявить спо</w:t>
      </w:r>
      <w:r w:rsidRPr="000B4D17">
        <w:rPr>
          <w:rFonts w:eastAsia="Times New Roman" w:cs="Times New Roman"/>
          <w:sz w:val="28"/>
          <w:szCs w:val="28"/>
        </w:rPr>
        <w:softHyphen/>
        <w:t>собности, отражающие зону его ближайшего развития, игра способствует формированию психических свойств и качеств ребенка, приобретению знаний, умений и навыков. Учиты</w:t>
      </w:r>
      <w:r w:rsidRPr="000B4D17">
        <w:rPr>
          <w:rFonts w:eastAsia="Times New Roman" w:cs="Times New Roman"/>
          <w:sz w:val="28"/>
          <w:szCs w:val="28"/>
        </w:rPr>
        <w:softHyphen/>
        <w:t xml:space="preserve">вая все вышесказанное, целесообразно многие задания предлагать </w:t>
      </w:r>
      <w:r w:rsidRPr="000B4D17">
        <w:rPr>
          <w:rFonts w:eastAsia="Times New Roman" w:cs="Times New Roman"/>
          <w:sz w:val="28"/>
          <w:szCs w:val="28"/>
        </w:rPr>
        <w:lastRenderedPageBreak/>
        <w:t xml:space="preserve">дошкольникам с ЗПР в </w:t>
      </w:r>
      <w:r w:rsidRPr="000B4D17">
        <w:rPr>
          <w:rFonts w:eastAsia="Times New Roman" w:cs="Times New Roman"/>
          <w:spacing w:val="40"/>
          <w:sz w:val="28"/>
          <w:szCs w:val="28"/>
        </w:rPr>
        <w:t>игровой</w:t>
      </w:r>
      <w:r w:rsidRPr="000B4D17">
        <w:rPr>
          <w:rFonts w:eastAsia="Times New Roman" w:cs="Times New Roman"/>
          <w:sz w:val="28"/>
          <w:szCs w:val="28"/>
        </w:rPr>
        <w:t xml:space="preserve"> форме. Это, в свою очередь, создает положительный эмоциональный фон деятельности и повышает эффективность коррекционного воздействия. Вместе с тем, наряду с игровой деятельностью, в структуру логопедических занятий включаются и фраг</w:t>
      </w:r>
      <w:r w:rsidRPr="000B4D17">
        <w:rPr>
          <w:rFonts w:eastAsia="Times New Roman" w:cs="Times New Roman"/>
          <w:sz w:val="28"/>
          <w:szCs w:val="28"/>
        </w:rPr>
        <w:softHyphen/>
        <w:t>менты учебной деятельности, что обеспечивает формирова</w:t>
      </w:r>
      <w:r w:rsidRPr="000B4D17">
        <w:rPr>
          <w:rFonts w:eastAsia="Times New Roman" w:cs="Times New Roman"/>
          <w:sz w:val="28"/>
          <w:szCs w:val="28"/>
        </w:rPr>
        <w:softHyphen/>
        <w:t>ние предпосылок школьного обучения этих детей.</w:t>
      </w:r>
    </w:p>
    <w:p w:rsidR="00B30116" w:rsidRPr="00C62784" w:rsidRDefault="00C62784" w:rsidP="00C62784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B4D17">
        <w:rPr>
          <w:rFonts w:eastAsia="Times New Roman" w:cs="Times New Roman"/>
          <w:sz w:val="28"/>
          <w:szCs w:val="28"/>
          <w:lang w:eastAsia="ru-RU"/>
        </w:rPr>
        <w:t>Организация логопедической работы по преодолению дисграфии у детей младшего школьного возраста может осуществляться в нескольких методологических подходах. Один из подходов соответствует современной теории логопедии и базируется на результатах логопедической диагностики детей с проблемами письма. Анализируя диагностические данные логопед выявляет слабые звенья (прежде всего лингвистические) функциональной системы письма у конкретного учащегося, определяет вид или сочетание видов дисграфии и в соответствии с этим планирует коррекционную работу, опираясь на существующие методические рекомендации по преодолению разных видов дисграфии. Такая работа может осуществляться индивидуально или с подгруппами детей одного возраста, у которых наблюдаются одинаковые виды дисграфии. В основу этого подхода положен принцип преимущественного воздействия на "слабое" звено или звенья системы возрастных эталонов.</w:t>
      </w:r>
      <w:bookmarkStart w:id="0" w:name="_GoBack"/>
      <w:bookmarkEnd w:id="0"/>
    </w:p>
    <w:sectPr w:rsidR="00B30116" w:rsidRPr="00C6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431"/>
    <w:multiLevelType w:val="singleLevel"/>
    <w:tmpl w:val="3E7459F4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360E0068"/>
    <w:multiLevelType w:val="singleLevel"/>
    <w:tmpl w:val="7736EB6C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47C502B0"/>
    <w:multiLevelType w:val="singleLevel"/>
    <w:tmpl w:val="AE8CB74E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8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A719A"/>
    <w:rsid w:val="00B3474B"/>
    <w:rsid w:val="00C445EC"/>
    <w:rsid w:val="00C62784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2019-08-16T13:11:00Z</dcterms:created>
  <dcterms:modified xsi:type="dcterms:W3CDTF">2019-08-16T13:11:00Z</dcterms:modified>
</cp:coreProperties>
</file>