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2A" w:rsidRPr="009418AE" w:rsidRDefault="00A35B2A" w:rsidP="00A35B2A">
      <w:pPr>
        <w:shd w:val="clear" w:color="auto" w:fill="FFFFFF"/>
        <w:spacing w:line="360" w:lineRule="auto"/>
        <w:ind w:left="142" w:firstLine="709"/>
        <w:jc w:val="right"/>
        <w:rPr>
          <w:b/>
          <w:sz w:val="24"/>
          <w:szCs w:val="24"/>
        </w:rPr>
      </w:pPr>
      <w:r w:rsidRPr="009418AE">
        <w:rPr>
          <w:b/>
          <w:sz w:val="24"/>
          <w:szCs w:val="24"/>
        </w:rPr>
        <w:t>Приложение 3</w:t>
      </w:r>
    </w:p>
    <w:p w:rsidR="00A35B2A" w:rsidRPr="009418AE" w:rsidRDefault="00A35B2A" w:rsidP="00A35B2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418AE">
        <w:rPr>
          <w:rFonts w:ascii="Times New Roman" w:hAnsi="Times New Roman"/>
          <w:sz w:val="24"/>
          <w:szCs w:val="24"/>
        </w:rPr>
        <w:t>Суффиксы глаголов</w:t>
      </w:r>
    </w:p>
    <w:p w:rsidR="00A35B2A" w:rsidRPr="009418AE" w:rsidRDefault="00A35B2A" w:rsidP="00A35B2A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967"/>
        <w:gridCol w:w="5387"/>
        <w:gridCol w:w="2126"/>
      </w:tblGrid>
      <w:tr w:rsidR="00A35B2A" w:rsidRPr="009418AE" w:rsidTr="00CB6A2E">
        <w:trPr>
          <w:trHeight w:val="253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Часть речи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A35B2A" w:rsidRPr="009418AE" w:rsidTr="00CB6A2E">
        <w:trPr>
          <w:trHeight w:val="855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-ова(ть)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-ева(ть)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стова(ть)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осуществлять что-либо, находиться в каком-нибудь состоянии или предаваться какой-нибудь деятельности 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гор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ева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 вор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ова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 блажен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ствова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rPr>
          <w:trHeight w:val="543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-а(ть)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-я(ть)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глаголы от существительных с общим значением действия 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завтрак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 козыр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я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rPr>
          <w:trHeight w:val="559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-а(ть)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-ка(ть)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глаголы от междометий, звукоподражательных слов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ох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хихи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ка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 мяу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ка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rPr>
          <w:trHeight w:val="575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-е(ть)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становиться кем-нибудь, каким-нибудь, быть таким, каким называет исходное слово 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стар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звер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rPr>
          <w:trHeight w:val="1144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-и(ть)</w:t>
            </w: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 совершать действие, свойственное тому, что названо в исходном слове; 2) превращать в кого-либо, делать кем-либо; 3) действовать с помощью предмета; 4) иметь место, происходить (о явлениях природы);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 xml:space="preserve">  </w:t>
            </w:r>
            <w:r w:rsidRPr="009418AE">
              <w:rPr>
                <w:rFonts w:ascii="Times New Roman" w:hAnsi="Times New Roman"/>
                <w:sz w:val="24"/>
                <w:szCs w:val="24"/>
              </w:rPr>
              <w:t xml:space="preserve">5) наделения качеством, названным в исходном слове; 6) приведения в состояние, названное в исходном слове; 7) удаления чего-либо, названного исходным словом, с поверхности или изнутри; 8) действия или признака, названного в исходном слове 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батрач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калеч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борон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мороз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румян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весел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потрош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хитр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rPr>
          <w:trHeight w:val="527"/>
        </w:trPr>
        <w:tc>
          <w:tcPr>
            <w:tcW w:w="1159" w:type="dxa"/>
            <w:tcBorders>
              <w:right w:val="single" w:sz="4" w:space="0" w:color="auto"/>
            </w:tcBorders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-нича(ть)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заниматься деятельностью, обнаруживать склонность к какой-либо деятельности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попрошай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нича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 обезьян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нича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-ну(ть)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образует глаголы со значением мгновенности, моментальности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слеп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ну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ах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ну</w:t>
            </w: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A35B2A" w:rsidRPr="009418AE" w:rsidTr="00CB6A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159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-ся(сь)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Fonts w:ascii="Times New Roman" w:hAnsi="Times New Roman"/>
                <w:sz w:val="24"/>
                <w:szCs w:val="24"/>
              </w:rPr>
              <w:t>1)  лица, совершающего действие, направленное на самого себя; 2) внутреннего состояния субъекта, настроения, переживания; 3) движения, совершаемого субъектом; 4) действия, постоянно свойственного субъекту; 5) действия, совершаемого несколькими  лицами; 6) действия, совершаемого субъектом для себя, в своих интересах; 7) полноты, исчерпанности, проявления действия, удовлетворенность, истощенность субъекта действием, интенсивность захвата субъекта действием </w:t>
            </w:r>
          </w:p>
        </w:tc>
        <w:tc>
          <w:tcPr>
            <w:tcW w:w="2126" w:type="dxa"/>
          </w:tcPr>
          <w:p w:rsidR="00A35B2A" w:rsidRPr="009418AE" w:rsidRDefault="00A35B2A" w:rsidP="00CB6A2E">
            <w:pPr>
              <w:pStyle w:val="a5"/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Мыть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Радовать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катать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жжет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встречать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запасать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  <w:p w:rsidR="00A35B2A" w:rsidRPr="009418AE" w:rsidRDefault="00A35B2A" w:rsidP="00CB6A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418AE">
              <w:rPr>
                <w:rStyle w:val="aa"/>
                <w:rFonts w:ascii="Times New Roman" w:hAnsi="Times New Roman"/>
                <w:sz w:val="24"/>
                <w:szCs w:val="24"/>
              </w:rPr>
              <w:t>належать</w:t>
            </w:r>
            <w:r w:rsidRPr="009418AE">
              <w:rPr>
                <w:rStyle w:val="a9"/>
                <w:rFonts w:ascii="Times New Roman" w:hAnsi="Times New Roman"/>
                <w:i/>
                <w:iCs/>
                <w:sz w:val="24"/>
                <w:szCs w:val="24"/>
              </w:rPr>
              <w:t>ся</w:t>
            </w:r>
          </w:p>
        </w:tc>
      </w:tr>
    </w:tbl>
    <w:p w:rsidR="00A35B2A" w:rsidRPr="009418AE" w:rsidRDefault="00A35B2A" w:rsidP="00A35B2A">
      <w:pPr>
        <w:pStyle w:val="a5"/>
        <w:rPr>
          <w:rFonts w:ascii="Times New Roman" w:hAnsi="Times New Roman"/>
          <w:sz w:val="24"/>
          <w:szCs w:val="24"/>
        </w:rPr>
      </w:pPr>
    </w:p>
    <w:p w:rsidR="00A35B2A" w:rsidRPr="009418AE" w:rsidRDefault="00A35B2A" w:rsidP="00A35B2A">
      <w:pPr>
        <w:spacing w:beforeAutospacing="1" w:after="0" w:afterAutospacing="1"/>
        <w:rPr>
          <w:sz w:val="24"/>
          <w:szCs w:val="24"/>
          <w:lang w:eastAsia="ru-RU"/>
        </w:rPr>
      </w:pPr>
      <w:bookmarkStart w:id="0" w:name="_GoBack"/>
      <w:bookmarkEnd w:id="0"/>
      <w:r w:rsidRPr="009418AE">
        <w:rPr>
          <w:sz w:val="24"/>
          <w:szCs w:val="24"/>
          <w:lang w:eastAsia="ru-RU"/>
        </w:rPr>
        <w:t xml:space="preserve">Бингоскул. Суффикс в русском языке. Справочник. </w:t>
      </w:r>
    </w:p>
    <w:p w:rsidR="00A35B2A" w:rsidRPr="009418AE" w:rsidRDefault="00A35B2A" w:rsidP="00A35B2A">
      <w:pPr>
        <w:spacing w:beforeAutospacing="1" w:after="0" w:afterAutospacing="1"/>
        <w:rPr>
          <w:sz w:val="24"/>
          <w:szCs w:val="24"/>
          <w:lang w:eastAsia="ru-RU"/>
        </w:rPr>
      </w:pPr>
      <w:hyperlink r:id="rId5" w:history="1">
        <w:r w:rsidRPr="009418AE">
          <w:rPr>
            <w:rStyle w:val="a8"/>
            <w:color w:val="auto"/>
            <w:sz w:val="24"/>
            <w:szCs w:val="24"/>
            <w:lang w:eastAsia="ru-RU"/>
          </w:rPr>
          <w:t>https://bingoschool.ru/manual/suffiks-v-russkom-yazyike/</w:t>
        </w:r>
      </w:hyperlink>
    </w:p>
    <w:p w:rsidR="00A35B2A" w:rsidRPr="009418AE" w:rsidRDefault="00A35B2A" w:rsidP="00A35B2A">
      <w:pPr>
        <w:spacing w:line="276" w:lineRule="auto"/>
        <w:rPr>
          <w:sz w:val="24"/>
          <w:szCs w:val="24"/>
        </w:rPr>
      </w:pPr>
      <w:r w:rsidRPr="009418AE">
        <w:rPr>
          <w:sz w:val="24"/>
          <w:szCs w:val="24"/>
        </w:rPr>
        <w:t xml:space="preserve">Значения суффиксов. </w:t>
      </w:r>
      <w:hyperlink r:id="rId6" w:history="1">
        <w:r w:rsidRPr="009418AE">
          <w:rPr>
            <w:rStyle w:val="a8"/>
            <w:color w:val="auto"/>
            <w:sz w:val="24"/>
            <w:szCs w:val="24"/>
          </w:rPr>
          <w:t>http://project.karelia.ru/atlant/help/suf_ref.htm</w:t>
        </w:r>
      </w:hyperlink>
    </w:p>
    <w:p w:rsidR="00B30116" w:rsidRDefault="00A35B2A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2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6093E"/>
    <w:rsid w:val="00800344"/>
    <w:rsid w:val="008302A5"/>
    <w:rsid w:val="008607D8"/>
    <w:rsid w:val="0086370B"/>
    <w:rsid w:val="00A35B2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A35B2A"/>
    <w:rPr>
      <w:color w:val="0000FF"/>
      <w:u w:val="single"/>
    </w:rPr>
  </w:style>
  <w:style w:type="character" w:styleId="a9">
    <w:name w:val="Strong"/>
    <w:uiPriority w:val="22"/>
    <w:qFormat/>
    <w:rsid w:val="00A35B2A"/>
    <w:rPr>
      <w:b/>
      <w:bCs/>
    </w:rPr>
  </w:style>
  <w:style w:type="character" w:styleId="aa">
    <w:name w:val="Emphasis"/>
    <w:basedOn w:val="a0"/>
    <w:uiPriority w:val="20"/>
    <w:qFormat/>
    <w:rsid w:val="00A35B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uiPriority w:val="99"/>
    <w:unhideWhenUsed/>
    <w:rsid w:val="00A35B2A"/>
    <w:rPr>
      <w:color w:val="0000FF"/>
      <w:u w:val="single"/>
    </w:rPr>
  </w:style>
  <w:style w:type="character" w:styleId="a9">
    <w:name w:val="Strong"/>
    <w:uiPriority w:val="22"/>
    <w:qFormat/>
    <w:rsid w:val="00A35B2A"/>
    <w:rPr>
      <w:b/>
      <w:bCs/>
    </w:rPr>
  </w:style>
  <w:style w:type="character" w:styleId="aa">
    <w:name w:val="Emphasis"/>
    <w:basedOn w:val="a0"/>
    <w:uiPriority w:val="20"/>
    <w:qFormat/>
    <w:rsid w:val="00A35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ject.karelia.ru/atlant/help/suf_ref.htm" TargetMode="External"/><Relationship Id="rId5" Type="http://schemas.openxmlformats.org/officeDocument/2006/relationships/hyperlink" Target="https://bingoschool.ru/manual/suffiks-v-russkom-yazyi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2022-08-24T10:18:00Z</dcterms:created>
  <dcterms:modified xsi:type="dcterms:W3CDTF">2022-08-24T10:18:00Z</dcterms:modified>
</cp:coreProperties>
</file>