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8F" w:rsidRDefault="00F1208F" w:rsidP="00F1208F">
      <w:pPr>
        <w:pStyle w:val="1"/>
      </w:pPr>
      <w:bookmarkStart w:id="0" w:name="_Toc56086950"/>
      <w:r>
        <w:t>4. Игры на развитие координации</w:t>
      </w:r>
      <w:bookmarkEnd w:id="0"/>
    </w:p>
    <w:p w:rsidR="00F1208F" w:rsidRPr="000F6591" w:rsidRDefault="00F1208F" w:rsidP="00F120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8F" w:rsidRPr="000F6591" w:rsidRDefault="00F1208F" w:rsidP="00F120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долгие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годы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остаются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главным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любимым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занятием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. Правильно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используя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многого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добиться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воспитании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моделирует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игре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окружающим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миром,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проигрывает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различные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ситуации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- в одних он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лидирует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в других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подчиняется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>, в-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третьих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осуществляет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совместную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с другими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детьми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взрослыми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08F" w:rsidRPr="000F6591" w:rsidRDefault="00F1208F" w:rsidP="00F120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Игра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гарантирует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эмоциональное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удовлетворение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формирует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физическое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духовное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раскрывает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детскую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активность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самостоятельность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воображение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наполняет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занятия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сказочностью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волшебством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какой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другой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так не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заинтересован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раскрепощен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игре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позволяют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импровизировать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подражать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способствует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самовыражению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танце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ориентирует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дальнейшее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физическое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духовное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эмоциональное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>.</w:t>
      </w:r>
    </w:p>
    <w:p w:rsidR="00F1208F" w:rsidRDefault="00F1208F" w:rsidP="00F120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Музыкально-ролевые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позволяют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персонажами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сказочных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миров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самих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так и педагога.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Данный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подход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обучении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само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выражаться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движении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развиваясь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91">
        <w:rPr>
          <w:rFonts w:ascii="Times New Roman" w:hAnsi="Times New Roman" w:cs="Times New Roman"/>
          <w:sz w:val="28"/>
          <w:szCs w:val="28"/>
        </w:rPr>
        <w:t>эмоционально</w:t>
      </w:r>
      <w:proofErr w:type="spellEnd"/>
      <w:r w:rsidRPr="000F6591">
        <w:rPr>
          <w:rFonts w:ascii="Times New Roman" w:hAnsi="Times New Roman" w:cs="Times New Roman"/>
          <w:sz w:val="28"/>
          <w:szCs w:val="28"/>
        </w:rPr>
        <w:t xml:space="preserve"> и духовно.</w:t>
      </w:r>
    </w:p>
    <w:p w:rsidR="00F1208F" w:rsidRPr="000F6591" w:rsidRDefault="00F1208F" w:rsidP="00F120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8F" w:rsidRPr="000F6591" w:rsidRDefault="00F1208F" w:rsidP="00F1208F">
      <w:pPr>
        <w:pStyle w:val="a3"/>
        <w:spacing w:after="0"/>
        <w:ind w:left="709" w:hanging="709"/>
        <w:contextualSpacing w:val="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0F6591">
        <w:rPr>
          <w:rFonts w:ascii="Times New Roman" w:eastAsia="Times New Roman" w:hAnsi="Times New Roman"/>
          <w:i/>
          <w:color w:val="252525"/>
          <w:sz w:val="28"/>
          <w:szCs w:val="28"/>
          <w:shd w:val="clear" w:color="auto" w:fill="FFFFFF"/>
        </w:rPr>
        <w:t>«ГУСЕНИЦА»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proofErr w:type="spellStart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</w:t>
      </w:r>
      <w:proofErr w:type="spellEnd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координацию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</w:t>
      </w:r>
      <w:proofErr w:type="spellEnd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выстраиваются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колонну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образом: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рука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последующего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игрока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лежит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правом плече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предыдущего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поддерживает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левую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ногу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сигналу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ведущего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колонна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Побеждает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команда,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пройдет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дистанцию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1208F" w:rsidRDefault="00F1208F" w:rsidP="00F120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A894985" wp14:editId="2FD65566">
            <wp:simplePos x="0" y="0"/>
            <wp:positionH relativeFrom="column">
              <wp:posOffset>2111502</wp:posOffset>
            </wp:positionH>
            <wp:positionV relativeFrom="paragraph">
              <wp:posOffset>2357628</wp:posOffset>
            </wp:positionV>
            <wp:extent cx="2230755" cy="1819910"/>
            <wp:effectExtent l="0" t="0" r="0" b="0"/>
            <wp:wrapNone/>
            <wp:docPr id="198" name="Рисунок 198" descr="C:\Users\user\Desktop\никитина\гусеницы-червячки_DoV (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user\Desktop\никитина\гусеницы-червячки_DoV (2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3075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inline distT="0" distB="0" distL="0" distR="0" wp14:anchorId="4C96FAFA" wp14:editId="57272940">
            <wp:extent cx="5940425" cy="3789581"/>
            <wp:effectExtent l="0" t="0" r="3175" b="1905"/>
            <wp:docPr id="202" name="Рисунок 202" descr="C:\Users\user\AppData\Local\Microsoft\Windows\Temporary Internet Files\Content.Word\гус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user\AppData\Local\Microsoft\Windows\Temporary Internet Files\Content.Word\гус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1208F" w:rsidRPr="000F6591" w:rsidRDefault="00F1208F" w:rsidP="00F1208F">
      <w:pPr>
        <w:pStyle w:val="a3"/>
        <w:spacing w:after="0"/>
        <w:ind w:left="709" w:hanging="709"/>
        <w:contextualSpacing w:val="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0F6591">
        <w:rPr>
          <w:rFonts w:ascii="Times New Roman" w:eastAsia="Times New Roman" w:hAnsi="Times New Roman"/>
          <w:i/>
          <w:color w:val="252525"/>
          <w:sz w:val="28"/>
          <w:szCs w:val="28"/>
          <w:shd w:val="clear" w:color="auto" w:fill="FFFFFF"/>
        </w:rPr>
        <w:t>«СКВОРЕЧНИКИ»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146673B0" wp14:editId="3970EEF2">
            <wp:simplePos x="0" y="0"/>
            <wp:positionH relativeFrom="column">
              <wp:posOffset>2832735</wp:posOffset>
            </wp:positionH>
            <wp:positionV relativeFrom="paragraph">
              <wp:posOffset>237490</wp:posOffset>
            </wp:positionV>
            <wp:extent cx="3117850" cy="2569210"/>
            <wp:effectExtent l="0" t="0" r="6350" b="2540"/>
            <wp:wrapSquare wrapText="bothSides"/>
            <wp:docPr id="203" name="Рисунок 203" descr="C:\Users\user\AppData\Local\Microsoft\Windows\Temporary Internet Files\Content.Word\скв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user\AppData\Local\Microsoft\Windows\Temporary Internet Files\Content.Word\скво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proofErr w:type="spellStart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</w:t>
      </w:r>
      <w:proofErr w:type="spellEnd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координацию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реакцию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для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скворечников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стулья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начертить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мелом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небольшие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круги,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функцию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домиков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</w:t>
      </w:r>
      <w:proofErr w:type="spellEnd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Скворечники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располагаются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периметру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площадки.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один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Один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игроков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водящего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Все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водящего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передвигаются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музыку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прекращает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звучать, все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стремятся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скворечник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Водящий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свободный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скворечник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Тот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скворечника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водящим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1208F" w:rsidRPr="000F6591" w:rsidRDefault="00F1208F" w:rsidP="00F1208F">
      <w:pPr>
        <w:pStyle w:val="a3"/>
        <w:spacing w:after="0"/>
        <w:ind w:left="709" w:hanging="709"/>
        <w:contextualSpacing w:val="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0F6591">
        <w:rPr>
          <w:rFonts w:ascii="Times New Roman" w:eastAsia="Times New Roman" w:hAnsi="Times New Roman"/>
          <w:i/>
          <w:color w:val="252525"/>
          <w:sz w:val="28"/>
          <w:szCs w:val="28"/>
          <w:shd w:val="clear" w:color="auto" w:fill="FFFFFF"/>
        </w:rPr>
        <w:t>«МЫШИ В МЫШЕЛОВКЕ»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proofErr w:type="spellStart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</w:t>
      </w:r>
      <w:proofErr w:type="spellEnd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координацию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быстроту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желательно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</w:t>
      </w:r>
      <w:proofErr w:type="spellEnd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игроков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выбираются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» (5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взявшись за руки,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образуют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 –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мышеловку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круга.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образующие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мышеловку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начинают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ходить по кругу то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вправо,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причем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руки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подняты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приговаривают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надоели</w:t>
      </w:r>
      <w:proofErr w:type="spellEnd"/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погрызли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все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поели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Берегитесь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плутовки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Доберемся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вас.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поставим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мышеловки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1208F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Переловим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раз!</w:t>
      </w:r>
    </w:p>
    <w:p w:rsidR="00F1208F" w:rsidRPr="000F6591" w:rsidRDefault="00F1208F" w:rsidP="00F120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08F" w:rsidRDefault="00F1208F" w:rsidP="00F120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произносят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слова, «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беспрепятственно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передвигаются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всему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игровому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пространству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забегают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круг,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выбегают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Но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«За раз!», –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стоящие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опускают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руки. «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Мышеловка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захлопнулась.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успевшие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выбежать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круга,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проигравшими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Пойманные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встают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круг, и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мышеловки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увеличивается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«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мыши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пойманы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меняются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ролями и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</w:t>
      </w:r>
      <w:proofErr w:type="spellEnd"/>
      <w:r w:rsidRPr="000F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208F" w:rsidRPr="00B46372" w:rsidRDefault="00F1208F" w:rsidP="00F1208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C8B82BF" wp14:editId="4F23A224">
            <wp:simplePos x="0" y="0"/>
            <wp:positionH relativeFrom="column">
              <wp:posOffset>-121031</wp:posOffset>
            </wp:positionH>
            <wp:positionV relativeFrom="paragraph">
              <wp:posOffset>1655064</wp:posOffset>
            </wp:positionV>
            <wp:extent cx="1453515" cy="1645920"/>
            <wp:effectExtent l="0" t="0" r="0" b="0"/>
            <wp:wrapNone/>
            <wp:docPr id="200" name="Рисунок 200" descr="C:\Users\user\Desktop\никитина\20c805865fd24ba5738e9ee5de775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user\Desktop\никитина\20c805865fd24ba5738e9ee5de775e6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351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inline distT="0" distB="0" distL="0" distR="0" wp14:anchorId="2510273B" wp14:editId="77BDC857">
            <wp:extent cx="5111496" cy="2990683"/>
            <wp:effectExtent l="0" t="0" r="0" b="635"/>
            <wp:docPr id="205" name="Рисунок 205" descr="C:\Users\user\AppData\Local\Microsoft\Windows\Temporary Internet Files\Content.Word\мыш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user\AppData\Local\Microsoft\Windows\Temporary Internet Files\Content.Word\мыш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908" cy="299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F1208F" w:rsidRPr="000F3AEF" w:rsidRDefault="00F1208F" w:rsidP="00F1208F">
      <w:pPr>
        <w:pStyle w:val="1"/>
      </w:pPr>
      <w:bookmarkStart w:id="1" w:name="_Toc56086951"/>
      <w:r>
        <w:lastRenderedPageBreak/>
        <w:t>Заключение</w:t>
      </w:r>
      <w:bookmarkEnd w:id="1"/>
    </w:p>
    <w:p w:rsidR="00F1208F" w:rsidRDefault="00F1208F" w:rsidP="00F120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08F" w:rsidRDefault="00F1208F" w:rsidP="00F120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говорить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двигательно-координационных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способностях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назвать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хореографии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эти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способности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Двигательная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согласование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пространстве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времени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развивается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благодаря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использованию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рисунков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танца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мышечная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благодаря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разнообразию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требуемых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исполнения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Чувство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ритма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равновесие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осанка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развивается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благодаря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изучению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простейших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элементов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композициях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сложных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комбинаций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имеют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логику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построения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способствуют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развитию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хореографического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мышления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выработке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умения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согласовывать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свои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музыкой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умение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сохранять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равновесие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любых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движения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говорят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положительном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настрое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занятиях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хореографии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имеют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ввиду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такую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особенность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способность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согласовывать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своего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тела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музыкой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осваивая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ставит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учащимися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этим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всесторонностью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воспитания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качеств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ребёнка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понимается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разнообразие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гармоничностью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достижение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соразмерности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Взаимосвязь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хореографических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способностей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ребёнка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физических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качеств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обусловлена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являются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материальной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основой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являются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единой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направленностью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которая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предусматривает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физическую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подготовку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ребёнка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хореографические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</w:p>
    <w:p w:rsidR="00E5185A" w:rsidRDefault="00F1208F" w:rsidP="00F1208F"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процессы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согласования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мышц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тела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направленные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успешное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выполнение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двигательной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формировании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двигательного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навыка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происходит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видоизменение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числе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овладение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инерционными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двигающихся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органов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начальных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стадиях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прежде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счёт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активной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статической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этих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органов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затем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0305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счёт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коротких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физических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импульсов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направляются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необходимый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определённой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мышце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Наконец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заключительных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стадиях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формирования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навыка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происходит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использование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возникающих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инерционных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направляемых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теперь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сформированном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динамически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устойчивом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происходит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автоматическое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уравновешивание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инерционных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продуцирования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особых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импульсов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коррекции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мышцы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человека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взаимодействуют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слаженно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эффективно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говорить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хорошей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хорошей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координацией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выполняют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легко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видимых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усилий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профессиональные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спортсмены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Однако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нужна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спорте.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неё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зависит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каждое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lastRenderedPageBreak/>
        <w:t>человека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движений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регулируется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мозжечком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всех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развита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степени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-то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слон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посудной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лавке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сама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грациозность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Многие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утверждают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улучшить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эту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способность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невозможно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является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врожденной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так.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специальные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координацию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позволяют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развить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данные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05B">
        <w:rPr>
          <w:rFonts w:ascii="Times New Roman" w:hAnsi="Times New Roman" w:cs="Times New Roman"/>
          <w:sz w:val="28"/>
          <w:szCs w:val="28"/>
        </w:rPr>
        <w:t>навыки</w:t>
      </w:r>
      <w:proofErr w:type="spellEnd"/>
      <w:r w:rsidRPr="0070305B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8F"/>
    <w:rsid w:val="009F6DA1"/>
    <w:rsid w:val="00CD4E6D"/>
    <w:rsid w:val="00E5185A"/>
    <w:rsid w:val="00F1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8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8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2020-11-16T09:39:00Z</dcterms:created>
  <dcterms:modified xsi:type="dcterms:W3CDTF">2020-11-16T09:39:00Z</dcterms:modified>
</cp:coreProperties>
</file>