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56" w:rsidRPr="005D3616" w:rsidRDefault="00BF6256" w:rsidP="00BF6256">
      <w:pPr>
        <w:pStyle w:val="1"/>
        <w:keepNext w:val="0"/>
        <w:numPr>
          <w:ilvl w:val="0"/>
          <w:numId w:val="1"/>
        </w:numPr>
        <w:tabs>
          <w:tab w:val="left" w:pos="1528"/>
          <w:tab w:val="left" w:pos="1529"/>
        </w:tabs>
        <w:spacing w:before="0" w:after="4"/>
        <w:rPr>
          <w:sz w:val="24"/>
          <w:szCs w:val="24"/>
        </w:rPr>
      </w:pPr>
      <w:r w:rsidRPr="005D3616">
        <w:rPr>
          <w:sz w:val="24"/>
          <w:szCs w:val="24"/>
        </w:rPr>
        <w:t>Описание средних данных по</w:t>
      </w:r>
      <w:r w:rsidRPr="005D3616">
        <w:rPr>
          <w:spacing w:val="6"/>
          <w:sz w:val="24"/>
          <w:szCs w:val="24"/>
        </w:rPr>
        <w:t xml:space="preserve"> </w:t>
      </w:r>
      <w:r w:rsidRPr="005D3616">
        <w:rPr>
          <w:sz w:val="24"/>
          <w:szCs w:val="24"/>
        </w:rPr>
        <w:t>выборке</w:t>
      </w:r>
    </w:p>
    <w:tbl>
      <w:tblPr>
        <w:tblStyle w:val="TableNormal"/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861"/>
        <w:gridCol w:w="486"/>
        <w:gridCol w:w="379"/>
        <w:gridCol w:w="377"/>
        <w:gridCol w:w="503"/>
        <w:gridCol w:w="503"/>
        <w:gridCol w:w="505"/>
        <w:gridCol w:w="501"/>
        <w:gridCol w:w="503"/>
        <w:gridCol w:w="503"/>
        <w:gridCol w:w="503"/>
        <w:gridCol w:w="501"/>
        <w:gridCol w:w="503"/>
        <w:gridCol w:w="629"/>
        <w:gridCol w:w="755"/>
        <w:gridCol w:w="629"/>
        <w:gridCol w:w="713"/>
      </w:tblGrid>
      <w:tr w:rsidR="00BF6256" w:rsidRPr="005D677E" w:rsidTr="00985642">
        <w:trPr>
          <w:trHeight w:val="550"/>
        </w:trPr>
        <w:tc>
          <w:tcPr>
            <w:tcW w:w="475" w:type="pct"/>
            <w:gridSpan w:val="2"/>
            <w:vMerge w:val="restart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proofErr w:type="spellStart"/>
            <w:r w:rsidRPr="005D677E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3072" w:type="pct"/>
            <w:gridSpan w:val="12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5D677E">
              <w:rPr>
                <w:sz w:val="24"/>
                <w:szCs w:val="24"/>
              </w:rPr>
              <w:t>Количество</w:t>
            </w:r>
            <w:proofErr w:type="spellEnd"/>
            <w:r w:rsidRPr="005D677E">
              <w:rPr>
                <w:sz w:val="24"/>
                <w:szCs w:val="24"/>
              </w:rPr>
              <w:t xml:space="preserve"> </w:t>
            </w:r>
            <w:proofErr w:type="spellStart"/>
            <w:r w:rsidRPr="005D677E">
              <w:rPr>
                <w:sz w:val="24"/>
                <w:szCs w:val="24"/>
              </w:rPr>
              <w:t>учащихся</w:t>
            </w:r>
            <w:proofErr w:type="spellEnd"/>
            <w:r w:rsidRPr="005D677E">
              <w:rPr>
                <w:sz w:val="24"/>
                <w:szCs w:val="24"/>
              </w:rPr>
              <w:t>,</w:t>
            </w:r>
          </w:p>
          <w:p w:rsidR="00BF6256" w:rsidRPr="005D677E" w:rsidRDefault="00BF6256" w:rsidP="00985642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5D677E">
              <w:rPr>
                <w:sz w:val="24"/>
                <w:szCs w:val="24"/>
              </w:rPr>
              <w:t>набравших</w:t>
            </w:r>
            <w:proofErr w:type="spellEnd"/>
          </w:p>
        </w:tc>
        <w:tc>
          <w:tcPr>
            <w:tcW w:w="1454" w:type="pct"/>
            <w:gridSpan w:val="4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5D677E">
              <w:rPr>
                <w:sz w:val="24"/>
                <w:szCs w:val="24"/>
              </w:rPr>
              <w:t>Количество</w:t>
            </w:r>
            <w:proofErr w:type="spellEnd"/>
            <w:r w:rsidRPr="005D677E">
              <w:rPr>
                <w:sz w:val="24"/>
                <w:szCs w:val="24"/>
              </w:rPr>
              <w:t xml:space="preserve"> </w:t>
            </w:r>
            <w:proofErr w:type="spellStart"/>
            <w:r w:rsidRPr="005D677E">
              <w:rPr>
                <w:sz w:val="24"/>
                <w:szCs w:val="24"/>
              </w:rPr>
              <w:t>учащихся</w:t>
            </w:r>
            <w:proofErr w:type="spellEnd"/>
            <w:r w:rsidRPr="005D677E">
              <w:rPr>
                <w:sz w:val="24"/>
                <w:szCs w:val="24"/>
              </w:rPr>
              <w:t>,</w:t>
            </w:r>
          </w:p>
          <w:p w:rsidR="00BF6256" w:rsidRPr="005D677E" w:rsidRDefault="00BF6256" w:rsidP="00985642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5D677E">
              <w:rPr>
                <w:sz w:val="24"/>
                <w:szCs w:val="24"/>
              </w:rPr>
              <w:t>набравших</w:t>
            </w:r>
            <w:proofErr w:type="spellEnd"/>
          </w:p>
        </w:tc>
      </w:tr>
      <w:tr w:rsidR="00BF6256" w:rsidRPr="005D677E" w:rsidTr="00985642">
        <w:trPr>
          <w:trHeight w:val="554"/>
        </w:trPr>
        <w:tc>
          <w:tcPr>
            <w:tcW w:w="475" w:type="pct"/>
            <w:gridSpan w:val="2"/>
            <w:vMerge/>
            <w:tcBorders>
              <w:top w:val="nil"/>
            </w:tcBorders>
          </w:tcPr>
          <w:p w:rsidR="00BF6256" w:rsidRPr="005D677E" w:rsidRDefault="00BF6256" w:rsidP="00985642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805" w:type="pct"/>
            <w:gridSpan w:val="3"/>
            <w:vAlign w:val="center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26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 xml:space="preserve">2 </w:t>
            </w:r>
            <w:proofErr w:type="spellStart"/>
            <w:r w:rsidRPr="005D677E"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802" w:type="pct"/>
            <w:gridSpan w:val="3"/>
            <w:vAlign w:val="center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 xml:space="preserve">1 </w:t>
            </w:r>
            <w:proofErr w:type="spellStart"/>
            <w:r w:rsidRPr="005D677E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802" w:type="pct"/>
            <w:gridSpan w:val="3"/>
            <w:vAlign w:val="center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26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D677E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35" w:type="pct"/>
            <w:vAlign w:val="center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402" w:type="pct"/>
            <w:vAlign w:val="center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D677E">
              <w:rPr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335" w:type="pct"/>
            <w:vAlign w:val="center"/>
          </w:tcPr>
          <w:p w:rsidR="00BF6256" w:rsidRPr="005D677E" w:rsidRDefault="00BF6256" w:rsidP="00985642">
            <w:pPr>
              <w:pStyle w:val="TableParagraph"/>
              <w:spacing w:line="263" w:lineRule="exact"/>
              <w:ind w:left="101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 xml:space="preserve">1 </w:t>
            </w:r>
            <w:proofErr w:type="spellStart"/>
            <w:r w:rsidRPr="005D677E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81" w:type="pct"/>
            <w:vAlign w:val="center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1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D677E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BF6256" w:rsidRPr="005D677E" w:rsidTr="00985642">
        <w:trPr>
          <w:trHeight w:val="273"/>
        </w:trPr>
        <w:tc>
          <w:tcPr>
            <w:tcW w:w="475" w:type="pct"/>
            <w:gridSpan w:val="2"/>
            <w:vMerge/>
            <w:tcBorders>
              <w:top w:val="nil"/>
            </w:tcBorders>
          </w:tcPr>
          <w:p w:rsidR="00BF6256" w:rsidRPr="005D677E" w:rsidRDefault="00BF6256" w:rsidP="00985642">
            <w:p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8а</w:t>
            </w:r>
          </w:p>
        </w:tc>
        <w:tc>
          <w:tcPr>
            <w:tcW w:w="202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8б</w:t>
            </w:r>
          </w:p>
        </w:tc>
        <w:tc>
          <w:tcPr>
            <w:tcW w:w="201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8в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8а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8б</w:t>
            </w:r>
          </w:p>
        </w:tc>
        <w:tc>
          <w:tcPr>
            <w:tcW w:w="269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8в</w:t>
            </w:r>
          </w:p>
        </w:tc>
        <w:tc>
          <w:tcPr>
            <w:tcW w:w="267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8а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8б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8в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8а</w:t>
            </w:r>
          </w:p>
        </w:tc>
        <w:tc>
          <w:tcPr>
            <w:tcW w:w="267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8б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8в</w:t>
            </w:r>
          </w:p>
        </w:tc>
        <w:tc>
          <w:tcPr>
            <w:tcW w:w="1454" w:type="pct"/>
            <w:gridSpan w:val="4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5D677E">
              <w:rPr>
                <w:sz w:val="24"/>
                <w:szCs w:val="24"/>
              </w:rPr>
              <w:t>Итого</w:t>
            </w:r>
            <w:proofErr w:type="spellEnd"/>
          </w:p>
        </w:tc>
      </w:tr>
      <w:tr w:rsidR="00BF6256" w:rsidRPr="005D677E" w:rsidTr="00985642">
        <w:trPr>
          <w:trHeight w:val="554"/>
        </w:trPr>
        <w:tc>
          <w:tcPr>
            <w:tcW w:w="17" w:type="pct"/>
            <w:shd w:val="clear" w:color="auto" w:fill="EAF0DD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71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EAF0DD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 w:bidi="ar-SA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1. 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 w:rsidRPr="005D677E">
              <w:rPr>
                <w:sz w:val="24"/>
                <w:szCs w:val="24"/>
              </w:rPr>
              <w:t>19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81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F6256" w:rsidRPr="005D677E" w:rsidTr="00985642">
        <w:trPr>
          <w:trHeight w:val="550"/>
        </w:trPr>
        <w:tc>
          <w:tcPr>
            <w:tcW w:w="17" w:type="pct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2.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</w: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br/>
              <w:t xml:space="preserve">анализировать ситуации практико-ориентированного характера, </w:t>
            </w: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lastRenderedPageBreak/>
              <w:t>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7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" w:type="pct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5" w:type="pct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81" w:type="pct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F6256" w:rsidRPr="005D677E" w:rsidTr="00985642">
        <w:trPr>
          <w:trHeight w:val="553"/>
        </w:trPr>
        <w:tc>
          <w:tcPr>
            <w:tcW w:w="17" w:type="pct"/>
            <w:shd w:val="clear" w:color="auto" w:fill="EAF0DD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71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EAF0DD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3. 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81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F6256" w:rsidRPr="005D677E" w:rsidTr="00985642">
        <w:trPr>
          <w:trHeight w:val="1378"/>
        </w:trPr>
        <w:tc>
          <w:tcPr>
            <w:tcW w:w="17" w:type="pct"/>
            <w:shd w:val="clear" w:color="auto" w:fill="FCE9D9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CE9D9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 xml:space="preserve">4. Решать задачи, используя формулы, связывающие физические величины (путь, скорость тела): на основе анализа условия задачи записывать </w:t>
            </w: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lastRenderedPageBreak/>
              <w:t>краткое условие,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81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F6256" w:rsidRPr="005D677E" w:rsidTr="00985642">
        <w:trPr>
          <w:trHeight w:val="550"/>
        </w:trPr>
        <w:tc>
          <w:tcPr>
            <w:tcW w:w="17" w:type="pct"/>
            <w:shd w:val="clear" w:color="auto" w:fill="FCE9D9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71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CE9D9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5. Интерпретировать результаты наблюдений и опытов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81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71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F6256" w:rsidRPr="005D677E" w:rsidTr="00985642">
        <w:trPr>
          <w:trHeight w:val="554"/>
        </w:trPr>
        <w:tc>
          <w:tcPr>
            <w:tcW w:w="17" w:type="pct"/>
            <w:shd w:val="clear" w:color="auto" w:fill="FCE9D9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CE9D9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6.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7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81" w:type="pct"/>
            <w:shd w:val="clear" w:color="auto" w:fill="auto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F6256" w:rsidRPr="005D677E" w:rsidTr="00985642">
        <w:trPr>
          <w:trHeight w:val="273"/>
        </w:trPr>
        <w:tc>
          <w:tcPr>
            <w:tcW w:w="17" w:type="pct"/>
            <w:shd w:val="clear" w:color="auto" w:fill="EAF0DD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EAF0DD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7. Использовать при выполнении учебных задач справочные материалы;</w:t>
            </w: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br/>
              <w:t>делать выводы по результатам исследования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1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F6256" w:rsidRPr="005D677E" w:rsidTr="00985642">
        <w:trPr>
          <w:trHeight w:val="829"/>
        </w:trPr>
        <w:tc>
          <w:tcPr>
            <w:tcW w:w="17" w:type="pct"/>
            <w:shd w:val="clear" w:color="auto" w:fill="EAF0DD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EAF0DD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 xml:space="preserve">8.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</w:t>
            </w: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lastRenderedPageBreak/>
              <w:t>условия задачи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BF6256" w:rsidRPr="005D677E" w:rsidTr="00985642">
        <w:trPr>
          <w:trHeight w:val="550"/>
        </w:trPr>
        <w:tc>
          <w:tcPr>
            <w:tcW w:w="17" w:type="pct"/>
            <w:shd w:val="clear" w:color="auto" w:fill="FCE9D9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CE9D9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9. 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</w:r>
          </w:p>
        </w:tc>
        <w:tc>
          <w:tcPr>
            <w:tcW w:w="259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" w:type="pct"/>
            <w:shd w:val="clear" w:color="auto" w:fill="A6A6A6" w:themeFill="background1" w:themeFillShade="A6"/>
          </w:tcPr>
          <w:p w:rsidR="00BF6256" w:rsidRPr="00BF6256" w:rsidRDefault="00BF6256" w:rsidP="009856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5" w:type="pct"/>
            <w:shd w:val="clear" w:color="auto" w:fill="A6A6A6" w:themeFill="background1" w:themeFillShade="A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1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BF6256" w:rsidRPr="005D677E" w:rsidTr="00985642">
        <w:trPr>
          <w:trHeight w:val="550"/>
        </w:trPr>
        <w:tc>
          <w:tcPr>
            <w:tcW w:w="17" w:type="pct"/>
            <w:shd w:val="clear" w:color="auto" w:fill="FCE9D9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CE9D9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 xml:space="preserve">10.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</w:t>
            </w: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lastRenderedPageBreak/>
              <w:t>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259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02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2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BF6256" w:rsidRPr="005D3616" w:rsidTr="00985642">
        <w:trPr>
          <w:trHeight w:val="830"/>
        </w:trPr>
        <w:tc>
          <w:tcPr>
            <w:tcW w:w="17" w:type="pct"/>
            <w:shd w:val="clear" w:color="auto" w:fill="FCE9D9"/>
          </w:tcPr>
          <w:p w:rsidR="00BF6256" w:rsidRPr="005D677E" w:rsidRDefault="00BF6256" w:rsidP="00985642">
            <w:pPr>
              <w:pStyle w:val="TableParagraph"/>
              <w:numPr>
                <w:ilvl w:val="0"/>
                <w:numId w:val="2"/>
              </w:num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FCE9D9"/>
            <w:vAlign w:val="bottom"/>
          </w:tcPr>
          <w:p w:rsidR="00BF6256" w:rsidRPr="00BF6256" w:rsidRDefault="00BF6256" w:rsidP="00985642">
            <w:pPr>
              <w:rPr>
                <w:rFonts w:ascii="Calibri" w:hAnsi="Calibri"/>
                <w:color w:val="000000"/>
                <w:sz w:val="16"/>
                <w:lang w:val="ru-RU"/>
              </w:rPr>
            </w:pP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11. Анализировать отдельные этапы проведения исследований и интерпретировать результаты наблюдений и опытов;</w:t>
            </w: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br/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</w:t>
            </w:r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lastRenderedPageBreak/>
              <w:t xml:space="preserve">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для</w:t>
            </w:r>
            <w:proofErr w:type="gramEnd"/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 xml:space="preserve"> </w:t>
            </w:r>
            <w:proofErr w:type="gramStart"/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>ее</w:t>
            </w:r>
            <w:proofErr w:type="gramEnd"/>
            <w:r w:rsidRPr="00BF6256">
              <w:rPr>
                <w:rFonts w:ascii="Calibri" w:hAnsi="Calibri"/>
                <w:color w:val="000000"/>
                <w:sz w:val="16"/>
                <w:lang w:val="ru-RU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259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02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1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7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8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2" w:type="pct"/>
            <w:shd w:val="clear" w:color="auto" w:fill="E5B8B7" w:themeFill="accent2" w:themeFillTint="66"/>
          </w:tcPr>
          <w:p w:rsidR="00BF6256" w:rsidRPr="005D677E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E5B8B7" w:themeFill="accent2" w:themeFillTint="66"/>
          </w:tcPr>
          <w:p w:rsidR="00BF6256" w:rsidRPr="005D3616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E5B8B7" w:themeFill="accent2" w:themeFillTint="66"/>
          </w:tcPr>
          <w:p w:rsidR="00BF6256" w:rsidRPr="005D3616" w:rsidRDefault="00BF6256" w:rsidP="0098564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:rsidR="00BF6256" w:rsidRPr="005D3616" w:rsidRDefault="00BF6256" w:rsidP="00BF6256">
      <w:pPr>
        <w:pStyle w:val="a4"/>
        <w:spacing w:before="2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8691"/>
      </w:tblGrid>
      <w:tr w:rsidR="00BF6256" w:rsidRPr="005D3616" w:rsidTr="00985642">
        <w:trPr>
          <w:trHeight w:val="350"/>
        </w:trPr>
        <w:tc>
          <w:tcPr>
            <w:tcW w:w="1328" w:type="dxa"/>
            <w:shd w:val="clear" w:color="auto" w:fill="E5B8B7" w:themeFill="accent2" w:themeFillTint="66"/>
          </w:tcPr>
          <w:p w:rsidR="00BF6256" w:rsidRPr="005D3616" w:rsidRDefault="00BF6256" w:rsidP="009856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1" w:type="dxa"/>
          </w:tcPr>
          <w:p w:rsidR="00BF6256" w:rsidRPr="00BF6256" w:rsidRDefault="00BF6256" w:rsidP="00985642">
            <w:pPr>
              <w:pStyle w:val="TableParagraph"/>
              <w:spacing w:line="311" w:lineRule="exact"/>
              <w:ind w:left="675"/>
              <w:rPr>
                <w:sz w:val="24"/>
                <w:szCs w:val="24"/>
                <w:lang w:val="ru-RU"/>
              </w:rPr>
            </w:pPr>
            <w:r w:rsidRPr="00BF6256">
              <w:rPr>
                <w:sz w:val="24"/>
                <w:szCs w:val="24"/>
                <w:lang w:val="ru-RU"/>
              </w:rPr>
              <w:t xml:space="preserve">Более половины </w:t>
            </w:r>
            <w:proofErr w:type="gramStart"/>
            <w:r w:rsidRPr="00BF6256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BF6256">
              <w:rPr>
                <w:sz w:val="24"/>
                <w:szCs w:val="24"/>
                <w:lang w:val="ru-RU"/>
              </w:rPr>
              <w:t xml:space="preserve"> не справились с заданием</w:t>
            </w:r>
          </w:p>
        </w:tc>
      </w:tr>
      <w:tr w:rsidR="00BF6256" w:rsidRPr="005D3616" w:rsidTr="00985642">
        <w:trPr>
          <w:trHeight w:val="350"/>
        </w:trPr>
        <w:tc>
          <w:tcPr>
            <w:tcW w:w="1328" w:type="dxa"/>
            <w:shd w:val="clear" w:color="auto" w:fill="auto"/>
          </w:tcPr>
          <w:p w:rsidR="00BF6256" w:rsidRPr="00BF6256" w:rsidRDefault="00BF6256" w:rsidP="0098564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691" w:type="dxa"/>
          </w:tcPr>
          <w:p w:rsidR="00BF6256" w:rsidRPr="00BF6256" w:rsidRDefault="00BF6256" w:rsidP="00985642">
            <w:pPr>
              <w:pStyle w:val="TableParagraph"/>
              <w:spacing w:line="316" w:lineRule="exact"/>
              <w:ind w:left="675"/>
              <w:rPr>
                <w:sz w:val="24"/>
                <w:szCs w:val="24"/>
                <w:lang w:val="ru-RU"/>
              </w:rPr>
            </w:pPr>
            <w:r w:rsidRPr="00BF6256">
              <w:rPr>
                <w:sz w:val="24"/>
                <w:szCs w:val="24"/>
                <w:lang w:val="ru-RU"/>
              </w:rPr>
              <w:t>Большинство обучающихся справились с заданием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5BE"/>
    <w:multiLevelType w:val="hybridMultilevel"/>
    <w:tmpl w:val="7F3ED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654267"/>
    <w:multiLevelType w:val="hybridMultilevel"/>
    <w:tmpl w:val="62F2789E"/>
    <w:lvl w:ilvl="0" w:tplc="C122A744">
      <w:start w:val="1"/>
      <w:numFmt w:val="decimal"/>
      <w:lvlText w:val="%1."/>
      <w:lvlJc w:val="left"/>
      <w:pPr>
        <w:ind w:left="1529" w:hanging="849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5C4C464C">
      <w:numFmt w:val="bullet"/>
      <w:lvlText w:val="•"/>
      <w:lvlJc w:val="left"/>
      <w:pPr>
        <w:ind w:left="2426" w:hanging="849"/>
      </w:pPr>
      <w:rPr>
        <w:rFonts w:hint="default"/>
        <w:lang w:val="ru-RU" w:eastAsia="ru-RU" w:bidi="ru-RU"/>
      </w:rPr>
    </w:lvl>
    <w:lvl w:ilvl="2" w:tplc="57D8733A">
      <w:numFmt w:val="bullet"/>
      <w:lvlText w:val="•"/>
      <w:lvlJc w:val="left"/>
      <w:pPr>
        <w:ind w:left="3333" w:hanging="849"/>
      </w:pPr>
      <w:rPr>
        <w:rFonts w:hint="default"/>
        <w:lang w:val="ru-RU" w:eastAsia="ru-RU" w:bidi="ru-RU"/>
      </w:rPr>
    </w:lvl>
    <w:lvl w:ilvl="3" w:tplc="D8E431B8">
      <w:numFmt w:val="bullet"/>
      <w:lvlText w:val="•"/>
      <w:lvlJc w:val="left"/>
      <w:pPr>
        <w:ind w:left="4240" w:hanging="849"/>
      </w:pPr>
      <w:rPr>
        <w:rFonts w:hint="default"/>
        <w:lang w:val="ru-RU" w:eastAsia="ru-RU" w:bidi="ru-RU"/>
      </w:rPr>
    </w:lvl>
    <w:lvl w:ilvl="4" w:tplc="C5BE8AFC">
      <w:numFmt w:val="bullet"/>
      <w:lvlText w:val="•"/>
      <w:lvlJc w:val="left"/>
      <w:pPr>
        <w:ind w:left="5147" w:hanging="849"/>
      </w:pPr>
      <w:rPr>
        <w:rFonts w:hint="default"/>
        <w:lang w:val="ru-RU" w:eastAsia="ru-RU" w:bidi="ru-RU"/>
      </w:rPr>
    </w:lvl>
    <w:lvl w:ilvl="5" w:tplc="583689DC">
      <w:numFmt w:val="bullet"/>
      <w:lvlText w:val="•"/>
      <w:lvlJc w:val="left"/>
      <w:pPr>
        <w:ind w:left="6054" w:hanging="849"/>
      </w:pPr>
      <w:rPr>
        <w:rFonts w:hint="default"/>
        <w:lang w:val="ru-RU" w:eastAsia="ru-RU" w:bidi="ru-RU"/>
      </w:rPr>
    </w:lvl>
    <w:lvl w:ilvl="6" w:tplc="5F84C754">
      <w:numFmt w:val="bullet"/>
      <w:lvlText w:val="•"/>
      <w:lvlJc w:val="left"/>
      <w:pPr>
        <w:ind w:left="6960" w:hanging="849"/>
      </w:pPr>
      <w:rPr>
        <w:rFonts w:hint="default"/>
        <w:lang w:val="ru-RU" w:eastAsia="ru-RU" w:bidi="ru-RU"/>
      </w:rPr>
    </w:lvl>
    <w:lvl w:ilvl="7" w:tplc="6EB0D502">
      <w:numFmt w:val="bullet"/>
      <w:lvlText w:val="•"/>
      <w:lvlJc w:val="left"/>
      <w:pPr>
        <w:ind w:left="7867" w:hanging="849"/>
      </w:pPr>
      <w:rPr>
        <w:rFonts w:hint="default"/>
        <w:lang w:val="ru-RU" w:eastAsia="ru-RU" w:bidi="ru-RU"/>
      </w:rPr>
    </w:lvl>
    <w:lvl w:ilvl="8" w:tplc="572C96DE">
      <w:numFmt w:val="bullet"/>
      <w:lvlText w:val="•"/>
      <w:lvlJc w:val="left"/>
      <w:pPr>
        <w:ind w:left="8774" w:hanging="84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56"/>
    <w:rsid w:val="009F6DA1"/>
    <w:rsid w:val="00BF6256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6256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62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F6256"/>
    <w:pPr>
      <w:ind w:left="11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F6256"/>
    <w:rPr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F6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6256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62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F6256"/>
    <w:pPr>
      <w:ind w:left="11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F6256"/>
    <w:rPr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F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2021-03-03T10:11:00Z</dcterms:created>
  <dcterms:modified xsi:type="dcterms:W3CDTF">2021-03-03T10:11:00Z</dcterms:modified>
</cp:coreProperties>
</file>