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6B" w:rsidRPr="00A93ADB" w:rsidRDefault="00DA676B" w:rsidP="00DA676B">
      <w:pPr>
        <w:shd w:val="clear" w:color="auto" w:fill="FFFFFF"/>
        <w:jc w:val="center"/>
        <w:textAlignment w:val="baseline"/>
        <w:rPr>
          <w:b/>
          <w:bCs/>
          <w:color w:val="222222"/>
        </w:rPr>
      </w:pPr>
      <w:r w:rsidRPr="00A93ADB">
        <w:rPr>
          <w:b/>
          <w:bCs/>
          <w:color w:val="222222"/>
        </w:rPr>
        <w:t>Практическая работа №5</w:t>
      </w:r>
    </w:p>
    <w:p w:rsidR="00DA676B" w:rsidRPr="00A93ADB" w:rsidRDefault="00DA676B" w:rsidP="00DA676B">
      <w:pPr>
        <w:shd w:val="clear" w:color="auto" w:fill="FFFFFF"/>
        <w:jc w:val="center"/>
        <w:textAlignment w:val="baseline"/>
        <w:rPr>
          <w:b/>
          <w:bCs/>
          <w:color w:val="222222"/>
        </w:rPr>
      </w:pPr>
      <w:r w:rsidRPr="00A93ADB">
        <w:rPr>
          <w:b/>
          <w:bCs/>
          <w:color w:val="222222"/>
        </w:rPr>
        <w:t xml:space="preserve">Тема: Решение простейших логарифмических неравенств </w:t>
      </w:r>
    </w:p>
    <w:p w:rsidR="00DA676B" w:rsidRPr="00A93ADB" w:rsidRDefault="00DA676B" w:rsidP="00DA676B">
      <w:pPr>
        <w:shd w:val="clear" w:color="auto" w:fill="FFFFFF"/>
        <w:jc w:val="center"/>
        <w:textAlignment w:val="baseline"/>
        <w:rPr>
          <w:b/>
          <w:bCs/>
          <w:color w:val="222222"/>
        </w:rPr>
      </w:pPr>
    </w:p>
    <w:p w:rsidR="00DA676B" w:rsidRPr="00A93ADB" w:rsidRDefault="00DA676B" w:rsidP="00DA676B">
      <w:pPr>
        <w:shd w:val="clear" w:color="auto" w:fill="FFFFFF"/>
        <w:textAlignment w:val="baseline"/>
        <w:rPr>
          <w:bCs/>
          <w:color w:val="222222"/>
        </w:rPr>
      </w:pPr>
      <w:r w:rsidRPr="00A93ADB">
        <w:rPr>
          <w:b/>
          <w:bCs/>
          <w:color w:val="222222"/>
        </w:rPr>
        <w:t>Цель работы:</w:t>
      </w:r>
      <w:r w:rsidRPr="00A93ADB">
        <w:rPr>
          <w:bCs/>
          <w:color w:val="222222"/>
        </w:rPr>
        <w:t xml:space="preserve"> отработать навыки решения логарифмических неравенств</w:t>
      </w:r>
    </w:p>
    <w:p w:rsidR="00DA676B" w:rsidRPr="00A93ADB" w:rsidRDefault="00DA676B" w:rsidP="00DA676B">
      <w:pPr>
        <w:shd w:val="clear" w:color="auto" w:fill="FFFFFF"/>
        <w:textAlignment w:val="baseline"/>
        <w:rPr>
          <w:b/>
          <w:bCs/>
          <w:color w:val="222222"/>
        </w:rPr>
      </w:pPr>
      <w:r w:rsidRPr="00A93ADB">
        <w:rPr>
          <w:b/>
          <w:bCs/>
          <w:color w:val="222222"/>
        </w:rPr>
        <w:t>Теоретическая основа: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b/>
          <w:bCs/>
          <w:color w:val="222222"/>
        </w:rPr>
        <w:t>Решение логарифмических неравенств</w:t>
      </w:r>
      <w:r w:rsidRPr="00A93ADB">
        <w:rPr>
          <w:color w:val="222222"/>
        </w:rPr>
        <w:t> имеет много общего с решением</w:t>
      </w:r>
      <w:r w:rsidRPr="00A93ADB">
        <w:t> </w:t>
      </w:r>
      <w:r w:rsidRPr="00A93ADB">
        <w:rPr>
          <w:bdr w:val="none" w:sz="0" w:space="0" w:color="auto" w:frame="1"/>
        </w:rPr>
        <w:t>показательных неравенств</w:t>
      </w:r>
      <w:r w:rsidRPr="00A93ADB">
        <w:t>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а) При переходе от логарифмов к выражениям, стоящим под знаком логарифма, мы также сравниваем основание логарифма с единицей;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б) Если мы решаем </w:t>
      </w:r>
      <w:r w:rsidRPr="00A93ADB">
        <w:rPr>
          <w:b/>
          <w:bCs/>
          <w:color w:val="222222"/>
        </w:rPr>
        <w:t>логарифмическое неравенство</w:t>
      </w:r>
      <w:r w:rsidRPr="00A93ADB">
        <w:rPr>
          <w:color w:val="222222"/>
        </w:rPr>
        <w:t> с помощью замены переменных, то нужно решать относительно замены до получения простейшего неравенства.</w:t>
      </w:r>
    </w:p>
    <w:p w:rsidR="00DA676B" w:rsidRPr="00A93ADB" w:rsidRDefault="00DA676B" w:rsidP="00DA676B">
      <w:pPr>
        <w:shd w:val="clear" w:color="auto" w:fill="FFFFFF"/>
        <w:textAlignment w:val="baseline"/>
      </w:pPr>
      <w:r w:rsidRPr="00A93ADB">
        <w:rPr>
          <w:color w:val="222222"/>
        </w:rPr>
        <w:t xml:space="preserve">Однако, есть одно очень важное отличие: поскольку логарифмическая функция имеет ограниченную область определения, при переходе от логарифмов к выражениям, стоящим под знаком логарифма, необходимо </w:t>
      </w:r>
      <w:r w:rsidRPr="00A93ADB">
        <w:t>учитывать </w:t>
      </w:r>
      <w:hyperlink r:id="rId5" w:history="1">
        <w:r w:rsidRPr="00A93ADB">
          <w:rPr>
            <w:bdr w:val="none" w:sz="0" w:space="0" w:color="auto" w:frame="1"/>
          </w:rPr>
          <w:t>область допустимых значений</w:t>
        </w:r>
      </w:hyperlink>
      <w:r w:rsidRPr="00A93ADB">
        <w:t>.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t>Если при решении </w:t>
      </w:r>
      <w:hyperlink r:id="rId6" w:history="1">
        <w:r w:rsidRPr="00A93ADB">
          <w:rPr>
            <w:bdr w:val="none" w:sz="0" w:space="0" w:color="auto" w:frame="1"/>
          </w:rPr>
          <w:t>логарифмического уравнения </w:t>
        </w:r>
      </w:hyperlink>
      <w:r w:rsidRPr="00A93ADB">
        <w:t> можно найти корни уравнения, а потом сделать проверку, то при решении  </w:t>
      </w:r>
      <w:r w:rsidRPr="00A93ADB">
        <w:rPr>
          <w:b/>
          <w:bCs/>
        </w:rPr>
        <w:t>логарифмического неравенства</w:t>
      </w:r>
      <w:r w:rsidRPr="00A93ADB">
        <w:rPr>
          <w:color w:val="222222"/>
        </w:rPr>
        <w:t> этот номер не проходит: </w:t>
      </w:r>
      <w:r w:rsidRPr="00A93ADB">
        <w:rPr>
          <w:b/>
          <w:bCs/>
          <w:color w:val="222222"/>
        </w:rPr>
        <w:t>при переходе от логарифмов к выражениям, стоящим под знаком логарифма необходимо записывать ОДЗ неравенства</w:t>
      </w:r>
      <w:r w:rsidRPr="00A93ADB">
        <w:rPr>
          <w:color w:val="222222"/>
        </w:rPr>
        <w:t>.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Итак. Простейшее </w:t>
      </w:r>
      <w:r w:rsidRPr="00A93ADB">
        <w:rPr>
          <w:b/>
          <w:bCs/>
          <w:color w:val="222222"/>
        </w:rPr>
        <w:t>логарифмическое неравенство</w:t>
      </w:r>
      <w:r w:rsidRPr="00A93ADB">
        <w:rPr>
          <w:color w:val="222222"/>
        </w:rPr>
        <w:t> имеет вид: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58F345F7" wp14:editId="07D00161">
            <wp:extent cx="685800" cy="276225"/>
            <wp:effectExtent l="19050" t="0" r="0" b="0"/>
            <wp:docPr id="131" name="Рисунок 8" descr="log_a{f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_a{f(x)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222222"/>
        </w:rPr>
        <w:t> V </w:t>
      </w:r>
      <w:r w:rsidRPr="00A93ADB">
        <w:rPr>
          <w:noProof/>
          <w:color w:val="222222"/>
        </w:rPr>
        <w:drawing>
          <wp:inline distT="0" distB="0" distL="0" distR="0" wp14:anchorId="51D1A840" wp14:editId="73307A0F">
            <wp:extent cx="676275" cy="276225"/>
            <wp:effectExtent l="19050" t="0" r="9525" b="0"/>
            <wp:docPr id="132" name="Рисунок 9" descr="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log_a{g(x)}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222222"/>
        </w:rPr>
        <w:t>, где V - один из знаков неравенства: &lt;,&gt;, ≤ или ≥.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b/>
          <w:bCs/>
          <w:color w:val="222222"/>
        </w:rPr>
        <w:t>Если основание логарифма больше единицы</w:t>
      </w:r>
      <w:proofErr w:type="gramStart"/>
      <w:r w:rsidRPr="00A93ADB">
        <w:rPr>
          <w:b/>
          <w:bCs/>
          <w:color w:val="222222"/>
        </w:rPr>
        <w:t xml:space="preserve"> (</w:t>
      </w:r>
      <w:r w:rsidRPr="00A93ADB">
        <w:rPr>
          <w:b/>
          <w:noProof/>
          <w:color w:val="222222"/>
        </w:rPr>
        <w:drawing>
          <wp:inline distT="0" distB="0" distL="0" distR="0" wp14:anchorId="25C79759" wp14:editId="7505FB95">
            <wp:extent cx="304800" cy="180975"/>
            <wp:effectExtent l="19050" t="0" r="0" b="0"/>
            <wp:docPr id="133" name="Рисунок 10" descr="a&g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a&gt;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b/>
          <w:noProof/>
          <w:color w:val="222222"/>
        </w:rPr>
        <w:drawing>
          <wp:inline distT="0" distB="0" distL="0" distR="0" wp14:anchorId="0191838F" wp14:editId="4670C52A">
            <wp:extent cx="9525" cy="19050"/>
            <wp:effectExtent l="0" t="0" r="0" b="0"/>
            <wp:docPr id="134" name="Рисунок 1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b/>
          <w:bCs/>
          <w:color w:val="222222"/>
        </w:rPr>
        <w:t>)</w:t>
      </w:r>
      <w:r w:rsidRPr="00A93ADB">
        <w:rPr>
          <w:b/>
          <w:noProof/>
          <w:color w:val="222222"/>
        </w:rPr>
        <w:drawing>
          <wp:inline distT="0" distB="0" distL="0" distR="0" wp14:anchorId="6F48A948" wp14:editId="51933055">
            <wp:extent cx="9525" cy="19050"/>
            <wp:effectExtent l="0" t="0" r="0" b="0"/>
            <wp:docPr id="135" name="Рисунок 12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b/>
          <w:bCs/>
          <w:color w:val="222222"/>
        </w:rPr>
        <w:t xml:space="preserve">, </w:t>
      </w:r>
      <w:proofErr w:type="gramEnd"/>
      <w:r w:rsidRPr="00A93ADB">
        <w:rPr>
          <w:b/>
          <w:bCs/>
          <w:color w:val="222222"/>
        </w:rPr>
        <w:t>то при переходе от логарифмов к выражениям, стоящим под знаком логарифма, знак неравенства сохраняется</w:t>
      </w:r>
      <w:r w:rsidRPr="00A93ADB">
        <w:rPr>
          <w:color w:val="222222"/>
        </w:rPr>
        <w:t>, и неравенство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16B20C6A" wp14:editId="479308B0">
            <wp:extent cx="1476375" cy="276225"/>
            <wp:effectExtent l="19050" t="0" r="9525" b="0"/>
            <wp:docPr id="136" name="Рисунок 13" descr="log_a{f(x)}&gt;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log_a{f(x)}&gt;log_a{g(x)}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6EC11B08" wp14:editId="0136EC9C">
            <wp:extent cx="9525" cy="19050"/>
            <wp:effectExtent l="0" t="0" r="0" b="0"/>
            <wp:docPr id="137" name="Рисунок 14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равносильно системе:</w:t>
      </w:r>
      <w:r w:rsidRPr="00A93ADB">
        <w:rPr>
          <w:noProof/>
          <w:color w:val="222222"/>
        </w:rPr>
        <w:drawing>
          <wp:inline distT="0" distB="0" distL="0" distR="0" wp14:anchorId="331FC2F6" wp14:editId="64872A3D">
            <wp:extent cx="904875" cy="533400"/>
            <wp:effectExtent l="0" t="0" r="9525" b="0"/>
            <wp:docPr id="362" name="Рисунок 15" descr="delim{lbrace}{matrix{2}{1}{{f(x)&gt;g(x)} {g(x)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delim{lbrace}{matrix{2}{1}{{f(x)&gt;g(x)} {g(x)&gt;0} }}{ }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306C4775" wp14:editId="44FE14D7">
            <wp:extent cx="9525" cy="19050"/>
            <wp:effectExtent l="0" t="0" r="0" b="0"/>
            <wp:docPr id="139" name="Рисунок 16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93ADB">
        <w:rPr>
          <w:b/>
          <w:bCs/>
          <w:color w:val="222222"/>
        </w:rPr>
        <w:t>Если основание логарифма больше нуля и меньше единицы (</w:t>
      </w:r>
      <w:r w:rsidRPr="00A93ADB">
        <w:rPr>
          <w:b/>
          <w:noProof/>
          <w:color w:val="222222"/>
        </w:rPr>
        <w:drawing>
          <wp:inline distT="0" distB="0" distL="0" distR="0" wp14:anchorId="627264EE" wp14:editId="5996DCB8">
            <wp:extent cx="523875" cy="180975"/>
            <wp:effectExtent l="19050" t="0" r="9525" b="0"/>
            <wp:docPr id="140" name="Рисунок 17" descr="0&lt;a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0&lt;a&lt;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b/>
          <w:bCs/>
          <w:color w:val="222222"/>
        </w:rPr>
        <w:t>), то при переходе от логарифмов к выражениям, стоящим под знаком логарифма, знак неравенства меняется на противоположный</w:t>
      </w:r>
      <w:r w:rsidRPr="00A93ADB">
        <w:rPr>
          <w:color w:val="222222"/>
        </w:rPr>
        <w:t>, и неравенство</w:t>
      </w:r>
      <w:proofErr w:type="gramEnd"/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0B9E6C05" wp14:editId="57A2A1E1">
            <wp:extent cx="1476375" cy="276225"/>
            <wp:effectExtent l="19050" t="0" r="9525" b="0"/>
            <wp:docPr id="141" name="Рисунок 18" descr="log_a{f(x)}&gt;log_a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log_a{f(x)}&gt;log_a{g(x)}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15291912" wp14:editId="64B38354">
            <wp:extent cx="9525" cy="19050"/>
            <wp:effectExtent l="0" t="0" r="0" b="0"/>
            <wp:docPr id="142" name="Рисунок 19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равносильно системе: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55C22BC5" wp14:editId="151600E2">
            <wp:extent cx="904875" cy="533400"/>
            <wp:effectExtent l="0" t="0" r="9525" b="0"/>
            <wp:docPr id="143" name="Рисунок 20" descr="delim{lbrace}{matrix{2}{1}{{f(x)&lt;g(x)} {f(x)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delim{lbrace}{matrix{2}{1}{{f(x)&lt;g(x)} {f(x)&gt;0} }}{ }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082C8930" wp14:editId="2F97BAEC">
            <wp:extent cx="9525" cy="19050"/>
            <wp:effectExtent l="0" t="0" r="0" b="0"/>
            <wp:docPr id="144" name="Рисунок 2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Рассмотрим примеры </w:t>
      </w:r>
      <w:r w:rsidRPr="00A93ADB">
        <w:rPr>
          <w:b/>
          <w:bCs/>
          <w:color w:val="222222"/>
        </w:rPr>
        <w:t>решения логарифмических неравенств</w:t>
      </w:r>
      <w:r w:rsidRPr="00A93ADB">
        <w:rPr>
          <w:color w:val="222222"/>
        </w:rPr>
        <w:t>.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b/>
          <w:bCs/>
          <w:bdr w:val="none" w:sz="0" w:space="0" w:color="auto" w:frame="1"/>
        </w:rPr>
        <w:t>1</w:t>
      </w:r>
      <w:r w:rsidRPr="00A93ADB">
        <w:t>.</w:t>
      </w:r>
      <w:r w:rsidRPr="00A93ADB">
        <w:rPr>
          <w:color w:val="222222"/>
        </w:rPr>
        <w:t xml:space="preserve"> Решим  неравенство: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6AEACA52" wp14:editId="4C609CC8">
            <wp:extent cx="2238375" cy="495300"/>
            <wp:effectExtent l="19050" t="0" r="9525" b="0"/>
            <wp:docPr id="145" name="Рисунок 22" descr="log_{1/3}{(x+4)}&gt;log_{1/3}{(x^2+2x-2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log_{1/3}{(x+4)}&gt;log_{1/3}{(x^2+2x-2)}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316B7B33" wp14:editId="03622581">
            <wp:extent cx="9525" cy="19050"/>
            <wp:effectExtent l="0" t="0" r="0" b="0"/>
            <wp:docPr id="146" name="Рисунок 23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 xml:space="preserve">Так как основание логарифмов в обеих частях неравенства меньше 1, при переходе к выражениям, стоящим под знаком логарифма, знак неравенства меняется </w:t>
      </w:r>
      <w:proofErr w:type="gramStart"/>
      <w:r w:rsidRPr="00A93ADB">
        <w:rPr>
          <w:color w:val="222222"/>
        </w:rPr>
        <w:t>на</w:t>
      </w:r>
      <w:proofErr w:type="gramEnd"/>
      <w:r w:rsidRPr="00A93ADB">
        <w:rPr>
          <w:color w:val="222222"/>
        </w:rPr>
        <w:t xml:space="preserve"> противоположный. Выражения, стоящие под знаком логарифма должны быть строго больше нуля. Перейдем к системе: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67456E66" wp14:editId="6DA92328">
            <wp:extent cx="1200150" cy="533400"/>
            <wp:effectExtent l="19050" t="0" r="0" b="0"/>
            <wp:docPr id="147" name="Рисунок 24" descr="delim{lbrace}{matrix{2}{1}{{x+4&lt;x^2+2x-2} {x+4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delim{lbrace}{matrix{2}{1}{{x+4&lt;x^2+2x-2} {x+4&gt;0} }}{ 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0CB6A926" wp14:editId="5683D4C5">
            <wp:extent cx="9525" cy="19050"/>
            <wp:effectExtent l="0" t="0" r="0" b="0"/>
            <wp:docPr id="148" name="Рисунок 2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 xml:space="preserve">Обратите внимание: мы указываем, что больше нуля должно быть меньшее из выражений, которые стоят под знаком логарифма. В этом </w:t>
      </w:r>
      <w:proofErr w:type="gramStart"/>
      <w:r w:rsidRPr="00A93ADB">
        <w:rPr>
          <w:color w:val="222222"/>
        </w:rPr>
        <w:t>случает большее выражение автоматически будет</w:t>
      </w:r>
      <w:proofErr w:type="gramEnd"/>
      <w:r w:rsidRPr="00A93ADB">
        <w:rPr>
          <w:color w:val="222222"/>
        </w:rPr>
        <w:t xml:space="preserve"> больше нуля.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lastRenderedPageBreak/>
        <w:t>Решим систему неравенств:</w:t>
      </w:r>
      <w:r w:rsidRPr="00A93ADB">
        <w:rPr>
          <w:noProof/>
          <w:color w:val="222222"/>
        </w:rPr>
        <w:drawing>
          <wp:inline distT="0" distB="0" distL="0" distR="0" wp14:anchorId="1A866BBA" wp14:editId="31DF7019">
            <wp:extent cx="743460" cy="447675"/>
            <wp:effectExtent l="19050" t="0" r="0" b="0"/>
            <wp:docPr id="363" name="Рисунок 26" descr="delim{lbrace}{matrix{2}{1}{{x^2+x-6&gt;0} {x&gt;-4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delim{lbrace}{matrix{2}{1}{{x^2+x-6&gt;0} {x&gt;-4} }}{ 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6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63DC4B64" wp14:editId="15453324">
            <wp:extent cx="9525" cy="19050"/>
            <wp:effectExtent l="0" t="0" r="0" b="0"/>
            <wp:docPr id="150" name="Рисунок 2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Корни квадратного трехчлена: </w:t>
      </w:r>
      <w:r w:rsidRPr="00A93ADB">
        <w:rPr>
          <w:noProof/>
          <w:color w:val="222222"/>
        </w:rPr>
        <w:drawing>
          <wp:inline distT="0" distB="0" distL="0" distR="0" wp14:anchorId="1AC7B091" wp14:editId="79CD5EE6">
            <wp:extent cx="485775" cy="257175"/>
            <wp:effectExtent l="19050" t="0" r="0" b="0"/>
            <wp:docPr id="151" name="Рисунок 28" descr="x_1=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x_1=-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color w:val="222222"/>
        </w:rPr>
        <w:t>,  </w:t>
      </w:r>
      <w:r w:rsidRPr="00A93ADB">
        <w:rPr>
          <w:noProof/>
          <w:color w:val="222222"/>
        </w:rPr>
        <w:drawing>
          <wp:inline distT="0" distB="0" distL="0" distR="0" wp14:anchorId="56BE8E8C" wp14:editId="676F6766">
            <wp:extent cx="419100" cy="257175"/>
            <wp:effectExtent l="19050" t="0" r="0" b="0"/>
            <wp:docPr id="152" name="Рисунок 29" descr="x_2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x_2=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Отсюда:</w:t>
      </w:r>
    </w:p>
    <w:p w:rsidR="00DA676B" w:rsidRPr="00A93ADB" w:rsidRDefault="00DA676B" w:rsidP="00DA676B">
      <w:pPr>
        <w:shd w:val="clear" w:color="auto" w:fill="FFFFFF"/>
        <w:jc w:val="center"/>
        <w:textAlignment w:val="baseline"/>
        <w:rPr>
          <w:color w:val="222222"/>
        </w:rPr>
      </w:pPr>
      <w:r w:rsidRPr="00A93ADB">
        <w:rPr>
          <w:noProof/>
          <w:color w:val="222222"/>
          <w:bdr w:val="none" w:sz="0" w:space="0" w:color="auto" w:frame="1"/>
        </w:rPr>
        <w:drawing>
          <wp:inline distT="0" distB="0" distL="0" distR="0" wp14:anchorId="37DEAC64" wp14:editId="7488473A">
            <wp:extent cx="3971925" cy="839653"/>
            <wp:effectExtent l="19050" t="0" r="9525" b="0"/>
            <wp:docPr id="153" name="Рисунок 30" descr="https://ege-ok.ru/wp-content/uploads/2012/02/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ege-ok.ru/wp-content/uploads/2012/02/ne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83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b/>
          <w:bCs/>
          <w:color w:val="222222"/>
        </w:rPr>
        <w:t>Ответ:</w:t>
      </w:r>
      <w:r w:rsidRPr="00A93ADB">
        <w:rPr>
          <w:color w:val="222222"/>
        </w:rPr>
        <w:t> </w:t>
      </w:r>
      <w:r w:rsidRPr="00A93ADB">
        <w:rPr>
          <w:noProof/>
          <w:color w:val="222222"/>
        </w:rPr>
        <w:drawing>
          <wp:inline distT="0" distB="0" distL="0" distR="0" wp14:anchorId="2B21602D" wp14:editId="3A736B99">
            <wp:extent cx="1514475" cy="219075"/>
            <wp:effectExtent l="19050" t="0" r="9525" b="0"/>
            <wp:docPr id="154" name="Рисунок 31" descr="{x} in{(-4;-3)}{union}{x}in{(2,{infty}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{x} in{(-4;-3)}{union}{x}in{(2,{infty})}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</w:pPr>
      <w:r w:rsidRPr="00A93ADB">
        <w:rPr>
          <w:b/>
          <w:bCs/>
          <w:bdr w:val="none" w:sz="0" w:space="0" w:color="auto" w:frame="1"/>
        </w:rPr>
        <w:t>2</w:t>
      </w:r>
      <w:r w:rsidRPr="00A93ADB">
        <w:t>. Решим неравенство:</w:t>
      </w:r>
    </w:p>
    <w:p w:rsidR="00DA676B" w:rsidRPr="00A93ADB" w:rsidRDefault="00DA676B" w:rsidP="00DA676B">
      <w:pPr>
        <w:shd w:val="clear" w:color="auto" w:fill="FFFFFF"/>
        <w:textAlignment w:val="baseline"/>
      </w:pPr>
      <w:r w:rsidRPr="00A93ADB">
        <w:rPr>
          <w:noProof/>
        </w:rPr>
        <w:drawing>
          <wp:inline distT="0" distB="0" distL="0" distR="0" wp14:anchorId="78F3B0D5" wp14:editId="37D3DCEE">
            <wp:extent cx="2247900" cy="419100"/>
            <wp:effectExtent l="19050" t="0" r="0" b="0"/>
            <wp:docPr id="155" name="Рисунок 96" descr="log_2{(2-x)}+log_{1/2}{(x-1)}&gt;log_{sqrt{2}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log_2{(2-x)}+log_{1/2}{(x-1)}&gt;log_{sqrt{2}}{3}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</w:rPr>
        <w:drawing>
          <wp:inline distT="0" distB="0" distL="0" distR="0" wp14:anchorId="55CF728C" wp14:editId="126A47C5">
            <wp:extent cx="9525" cy="19050"/>
            <wp:effectExtent l="0" t="0" r="0" b="0"/>
            <wp:docPr id="156" name="Рисунок 9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</w:pPr>
      <w:r w:rsidRPr="00A93ADB">
        <w:t>Мы видим, что  в основании логарифмов стоят степени числа 2, поэтому мы можем привести логарифмы к одному основанию. Сделаем это, воспользовавшись </w:t>
      </w:r>
      <w:hyperlink r:id="rId23" w:history="1">
        <w:r w:rsidRPr="00A93ADB">
          <w:rPr>
            <w:bdr w:val="none" w:sz="0" w:space="0" w:color="auto" w:frame="1"/>
          </w:rPr>
          <w:t>свойствами логарифмов:</w:t>
        </w:r>
      </w:hyperlink>
    </w:p>
    <w:p w:rsidR="00DA676B" w:rsidRPr="00A93ADB" w:rsidRDefault="00DA676B" w:rsidP="00DA676B">
      <w:pPr>
        <w:shd w:val="clear" w:color="auto" w:fill="FFFFFF"/>
        <w:textAlignment w:val="baseline"/>
      </w:pPr>
      <w:r w:rsidRPr="00A93ADB">
        <w:rPr>
          <w:noProof/>
        </w:rPr>
        <w:drawing>
          <wp:inline distT="0" distB="0" distL="0" distR="0" wp14:anchorId="124FFB0E" wp14:editId="215EFB30">
            <wp:extent cx="2114550" cy="276225"/>
            <wp:effectExtent l="19050" t="0" r="0" b="0"/>
            <wp:docPr id="157" name="Рисунок 98" descr="log_2{(2-x)}-log_{2}{(x-1)}&gt;2log_{2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log_2{(2-x)}-log_{2}{(x-1)}&gt;2log_{2}{3}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</w:rPr>
        <w:drawing>
          <wp:inline distT="0" distB="0" distL="0" distR="0" wp14:anchorId="53D735A1" wp14:editId="02314F7D">
            <wp:extent cx="9525" cy="19050"/>
            <wp:effectExtent l="0" t="0" r="0" b="0"/>
            <wp:docPr id="158" name="Рисунок 99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 xml:space="preserve">Перенесем логарифм с отрицательным коэффициентом из левой части неравенства в </w:t>
      </w:r>
      <w:proofErr w:type="gramStart"/>
      <w:r w:rsidRPr="00A93ADB">
        <w:rPr>
          <w:color w:val="222222"/>
        </w:rPr>
        <w:t>правую</w:t>
      </w:r>
      <w:proofErr w:type="gramEnd"/>
      <w:r w:rsidRPr="00A93ADB">
        <w:rPr>
          <w:color w:val="222222"/>
        </w:rPr>
        <w:t xml:space="preserve"> (так как умножать легче, чем делить).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38C31466" wp14:editId="2EF26A6B">
            <wp:extent cx="2181225" cy="276225"/>
            <wp:effectExtent l="19050" t="0" r="9525" b="0"/>
            <wp:docPr id="159" name="Рисунок 100" descr="log_2{(2-x)}&gt;log_{2}{(x-1)}+2log_{2}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log_2{(2-x)}&gt;log_{2}{(x-1)}+2log_{2}{3}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24E961CA" wp14:editId="285950D6">
            <wp:extent cx="9525" cy="19050"/>
            <wp:effectExtent l="0" t="0" r="0" b="0"/>
            <wp:docPr id="160" name="Рисунок 101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Так как в неравенстве присутствуют логарифмы с одинаковым основанием и в первой степени, мы можем представить обе части неравенства в виде логарифма по основанию 2: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057EDC0A" wp14:editId="6ECC2B3F">
            <wp:extent cx="1847850" cy="323850"/>
            <wp:effectExtent l="19050" t="0" r="0" b="0"/>
            <wp:docPr id="161" name="Рисунок 102" descr="log_2{(2-x)}&gt;log_{2}{(x-1)}*{3}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log_2{(2-x)}&gt;log_{2}{(x-1)}*{3}^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29A3F1E5" wp14:editId="1183A826">
            <wp:extent cx="9525" cy="19050"/>
            <wp:effectExtent l="0" t="0" r="0" b="0"/>
            <wp:docPr id="162" name="Рисунок 103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Теперь мы можем перейти от логарифмов к выражениям, стоящим под знаком логарифма. Основание больше 1, поэтому знак неравенства сохраняется. </w:t>
      </w:r>
      <w:r w:rsidRPr="00A93ADB">
        <w:rPr>
          <w:b/>
          <w:bCs/>
          <w:color w:val="222222"/>
        </w:rPr>
        <w:t>Не забываем про ОДЗ</w:t>
      </w:r>
      <w:r w:rsidRPr="00A93ADB">
        <w:rPr>
          <w:color w:val="222222"/>
        </w:rPr>
        <w:t>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02D67800" wp14:editId="78C64255">
            <wp:extent cx="952500" cy="495300"/>
            <wp:effectExtent l="19050" t="0" r="0" b="0"/>
            <wp:docPr id="163" name="Рисунок 104" descr="delim{lbrace}{matrix{2}{1}{{2-x&gt;9(x-1)} {x-1&gt;0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delim{lbrace}{matrix{2}{1}{{2-x&gt;9(x-1)} {x-1&gt;0} }}{ }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68EBA8C5" wp14:editId="33B681EE">
            <wp:extent cx="9525" cy="19050"/>
            <wp:effectExtent l="0" t="0" r="0" b="0"/>
            <wp:docPr id="164" name="Рисунок 105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color w:val="222222"/>
        </w:rPr>
        <w:t>Отсюда:</w:t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noProof/>
          <w:color w:val="222222"/>
        </w:rPr>
        <w:drawing>
          <wp:inline distT="0" distB="0" distL="0" distR="0" wp14:anchorId="7BA364AB" wp14:editId="4659F2D3">
            <wp:extent cx="514350" cy="457200"/>
            <wp:effectExtent l="19050" t="0" r="0" b="0"/>
            <wp:docPr id="165" name="Рисунок 106" descr="delim{lbrace}{matrix{2}{1}{{x&lt;1,1} {x&gt;1} 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delim{lbrace}{matrix{2}{1}{{x&lt;1,1} {x&gt;1} }}{ }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noProof/>
          <w:color w:val="222222"/>
        </w:rPr>
        <w:drawing>
          <wp:inline distT="0" distB="0" distL="0" distR="0" wp14:anchorId="03C5687D" wp14:editId="47464319">
            <wp:extent cx="9525" cy="19050"/>
            <wp:effectExtent l="0" t="0" r="0" b="0"/>
            <wp:docPr id="166" name="Рисунок 107" descr="https://ege-ok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https://ege-ok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noProof/>
          <w:color w:val="222222"/>
        </w:rPr>
      </w:pPr>
      <w:r w:rsidRPr="00A93ADB">
        <w:rPr>
          <w:b/>
          <w:bCs/>
          <w:color w:val="222222"/>
        </w:rPr>
        <w:t>Ответ: </w:t>
      </w:r>
      <w:r w:rsidRPr="00A93ADB">
        <w:rPr>
          <w:noProof/>
          <w:color w:val="222222"/>
        </w:rPr>
        <w:drawing>
          <wp:inline distT="0" distB="0" distL="0" distR="0" wp14:anchorId="6D88FF0E" wp14:editId="3BADA848">
            <wp:extent cx="704850" cy="219075"/>
            <wp:effectExtent l="19050" t="0" r="0" b="0"/>
            <wp:docPr id="167" name="Рисунок 108" descr="{x} in{(1;1,1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{x} in{(1;1,1)}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shd w:val="clear" w:color="auto" w:fill="FFFFFF"/>
        <w:textAlignment w:val="baseline"/>
        <w:rPr>
          <w:color w:val="222222"/>
        </w:rPr>
      </w:pPr>
      <w:r w:rsidRPr="00A93ADB">
        <w:rPr>
          <w:rFonts w:eastAsia="Calibri"/>
          <w:b/>
          <w:lang w:eastAsia="en-US"/>
        </w:rPr>
        <w:t>Задачи для самостоятельного решения:</w:t>
      </w:r>
    </w:p>
    <w:p w:rsidR="00DA676B" w:rsidRPr="00A93ADB" w:rsidRDefault="00DA676B" w:rsidP="00DA676B">
      <w:pPr>
        <w:rPr>
          <w:rFonts w:eastAsia="Calibri"/>
          <w:lang w:eastAsia="en-US"/>
        </w:rPr>
      </w:pPr>
      <w:r w:rsidRPr="00A93ADB">
        <w:rPr>
          <w:rFonts w:eastAsia="Calibri"/>
          <w:lang w:eastAsia="en-US"/>
        </w:rPr>
        <w:t>Вариант №1</w:t>
      </w:r>
    </w:p>
    <w:p w:rsidR="00DA676B" w:rsidRPr="00A93ADB" w:rsidRDefault="00DA676B" w:rsidP="00DA676B">
      <w:pPr>
        <w:rPr>
          <w:rFonts w:ascii="Calibri" w:eastAsia="Calibri" w:hAnsi="Calibri"/>
          <w:noProof/>
        </w:rPr>
      </w:pPr>
      <w:r w:rsidRPr="00A93ADB">
        <w:rPr>
          <w:rFonts w:ascii="Calibri" w:eastAsia="Calibri" w:hAnsi="Calibri"/>
          <w:noProof/>
        </w:rPr>
        <w:lastRenderedPageBreak/>
        <w:drawing>
          <wp:inline distT="0" distB="0" distL="0" distR="0" wp14:anchorId="101DB717" wp14:editId="5F05942B">
            <wp:extent cx="3670637" cy="2914650"/>
            <wp:effectExtent l="19050" t="0" r="6013" b="0"/>
            <wp:docPr id="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637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76B" w:rsidRPr="00A93ADB" w:rsidRDefault="00DA676B" w:rsidP="00DA676B">
      <w:pPr>
        <w:rPr>
          <w:rFonts w:eastAsia="Calibri"/>
          <w:noProof/>
        </w:rPr>
      </w:pPr>
      <w:r w:rsidRPr="00A93ADB">
        <w:rPr>
          <w:rFonts w:eastAsia="Calibri"/>
          <w:noProof/>
        </w:rPr>
        <w:t>Вариант№2</w:t>
      </w:r>
    </w:p>
    <w:p w:rsidR="00E5185A" w:rsidRPr="00DA676B" w:rsidRDefault="00DA676B">
      <w:pPr>
        <w:rPr>
          <w:rFonts w:eastAsia="Calibri"/>
          <w:noProof/>
          <w:lang w:val="en-US"/>
        </w:rPr>
      </w:pPr>
      <w:r w:rsidRPr="00A93ADB">
        <w:rPr>
          <w:rFonts w:eastAsia="Calibri"/>
          <w:noProof/>
        </w:rPr>
        <w:drawing>
          <wp:inline distT="0" distB="0" distL="0" distR="0" wp14:anchorId="741212E7" wp14:editId="746C2D96">
            <wp:extent cx="4038600" cy="3228975"/>
            <wp:effectExtent l="19050" t="0" r="0" b="0"/>
            <wp:docPr id="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DA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6B"/>
    <w:rsid w:val="009F6DA1"/>
    <w:rsid w:val="00CD4E6D"/>
    <w:rsid w:val="00DA676B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6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6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hyperlink" Target="https://ege-ok.ru/2012/02/06/reshenie-logarifmicheskih-uravneniy-1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hyperlink" Target="https://ege-ok.ru/2012/01/13/oblast-dopustimyih-znacheniy/" TargetMode="External"/><Relationship Id="rId15" Type="http://schemas.openxmlformats.org/officeDocument/2006/relationships/image" Target="media/image9.png"/><Relationship Id="rId23" Type="http://schemas.openxmlformats.org/officeDocument/2006/relationships/hyperlink" Target="https://ege-ok.ru/2012/01/26/logarifm-svoystva-logarifmov/" TargetMode="External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2021-06-04T12:10:00Z</dcterms:created>
  <dcterms:modified xsi:type="dcterms:W3CDTF">2021-06-04T12:10:00Z</dcterms:modified>
</cp:coreProperties>
</file>