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35" w:rsidRPr="00405961" w:rsidRDefault="008C4135" w:rsidP="00405961">
      <w:pPr>
        <w:jc w:val="center"/>
        <w:rPr>
          <w:b/>
        </w:rPr>
      </w:pPr>
      <w:bookmarkStart w:id="0" w:name="_GoBack"/>
      <w:r w:rsidRPr="00405961">
        <w:rPr>
          <w:b/>
        </w:rPr>
        <w:t>Методическое обеспечение образовательной программы</w:t>
      </w:r>
    </w:p>
    <w:p w:rsidR="00405961" w:rsidRPr="00405961" w:rsidRDefault="00405961" w:rsidP="00405961">
      <w:pPr>
        <w:jc w:val="both"/>
        <w:rPr>
          <w:b/>
        </w:rPr>
      </w:pPr>
    </w:p>
    <w:p w:rsidR="00CF2C33" w:rsidRPr="00405961" w:rsidRDefault="00CF2C33" w:rsidP="00405961">
      <w:pPr>
        <w:jc w:val="both"/>
      </w:pPr>
      <w:r w:rsidRPr="00405961">
        <w:rPr>
          <w:b/>
        </w:rPr>
        <w:t>Методы обучения:</w:t>
      </w:r>
      <w:r w:rsidRPr="00405961">
        <w:t xml:space="preserve"> словесный, наглядный практический; объяснительно-иллюстративный, репродуктивный.</w:t>
      </w:r>
    </w:p>
    <w:p w:rsidR="00405961" w:rsidRPr="00405961" w:rsidRDefault="00405961" w:rsidP="00405961">
      <w:pPr>
        <w:jc w:val="both"/>
      </w:pPr>
    </w:p>
    <w:p w:rsidR="00CF2C33" w:rsidRPr="00405961" w:rsidRDefault="00CF2C33" w:rsidP="00405961">
      <w:pPr>
        <w:jc w:val="both"/>
      </w:pPr>
      <w:r w:rsidRPr="00405961">
        <w:rPr>
          <w:b/>
        </w:rPr>
        <w:t>Методы воспитания:</w:t>
      </w:r>
      <w:r w:rsidRPr="00405961">
        <w:t xml:space="preserve"> поощрение, упражнение, стимулирование, мотивация.</w:t>
      </w:r>
    </w:p>
    <w:p w:rsidR="00405961" w:rsidRPr="00405961" w:rsidRDefault="00405961" w:rsidP="00405961">
      <w:pPr>
        <w:jc w:val="both"/>
      </w:pPr>
    </w:p>
    <w:p w:rsidR="00CF2C33" w:rsidRPr="00405961" w:rsidRDefault="00CF2C33" w:rsidP="00405961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61">
        <w:rPr>
          <w:b/>
        </w:rPr>
        <w:t>Форма организации</w:t>
      </w:r>
      <w:r w:rsidRPr="00405961">
        <w:t xml:space="preserve"> </w:t>
      </w:r>
      <w:r w:rsidRPr="00405961">
        <w:rPr>
          <w:b/>
        </w:rPr>
        <w:t>образовательного процесса</w:t>
      </w:r>
      <w:r w:rsidRPr="00405961">
        <w:t xml:space="preserve"> — групповая, индивидуально групповая. </w:t>
      </w:r>
      <w:r w:rsidRPr="00405961">
        <w:rPr>
          <w:color w:val="000000"/>
        </w:rPr>
        <w:t>При организации практических занятий и творческих проектов предусматривается формирование малых групп, состоящих из 2-3 обучающихся. Для каждой группы выделяется отдельное рабочее место, состоящее из компьютера и необходимого оборудования.</w:t>
      </w:r>
    </w:p>
    <w:p w:rsidR="00405961" w:rsidRPr="00405961" w:rsidRDefault="00405961" w:rsidP="00405961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F2C33" w:rsidRPr="00405961" w:rsidRDefault="00CF2C33" w:rsidP="00405961">
      <w:pPr>
        <w:jc w:val="both"/>
        <w:rPr>
          <w:color w:val="000000"/>
        </w:rPr>
      </w:pPr>
      <w:r w:rsidRPr="00405961">
        <w:rPr>
          <w:b/>
        </w:rPr>
        <w:t>Формы организации учебного занятия</w:t>
      </w:r>
      <w:r w:rsidRPr="00405961">
        <w:t xml:space="preserve">: беседа, мастер-класс, практическое занятие, зачет, тестирование, проектная работа, самостоятельная работа, контрольная </w:t>
      </w:r>
      <w:r w:rsidRPr="00405961">
        <w:rPr>
          <w:color w:val="000000"/>
        </w:rPr>
        <w:t>работа, в</w:t>
      </w:r>
      <w:r w:rsidR="00405961" w:rsidRPr="00405961">
        <w:rPr>
          <w:color w:val="000000"/>
        </w:rPr>
        <w:t xml:space="preserve">икторины в т.ч. дистанционные. </w:t>
      </w:r>
    </w:p>
    <w:p w:rsidR="00405961" w:rsidRPr="00405961" w:rsidRDefault="00405961" w:rsidP="00405961">
      <w:pPr>
        <w:jc w:val="both"/>
        <w:rPr>
          <w:color w:val="000000"/>
        </w:rPr>
      </w:pPr>
    </w:p>
    <w:p w:rsidR="00B36936" w:rsidRPr="00405961" w:rsidRDefault="00B36936" w:rsidP="00405961">
      <w:pPr>
        <w:jc w:val="both"/>
        <w:rPr>
          <w:b/>
        </w:rPr>
      </w:pPr>
      <w:r w:rsidRPr="00405961">
        <w:rPr>
          <w:b/>
        </w:rPr>
        <w:t>Педагогические технологии:</w:t>
      </w:r>
    </w:p>
    <w:p w:rsidR="00405961" w:rsidRPr="00405961" w:rsidRDefault="00405961" w:rsidP="00405961">
      <w:pPr>
        <w:jc w:val="both"/>
        <w:rPr>
          <w:b/>
        </w:rPr>
      </w:pP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b/>
          <w:bCs/>
          <w:color w:val="000000"/>
        </w:rPr>
        <w:t xml:space="preserve">Технология проектного обучения </w:t>
      </w:r>
      <w:r w:rsidRPr="00405961">
        <w:rPr>
          <w:color w:val="000000"/>
        </w:rPr>
        <w:t xml:space="preserve">— альтернативная технология, которая противопоставляется классно-урочной системе, при которой не даются готовые знания, а используется технология защиты индивидуальных проектов. Проектное обучение является непрямым, и здесь ценен не только результат, но в большей мере сам процесс.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В полной форме работа над проектом проходит шесть стадий: подготовка, планирование, исследование, выводы, представление или отчет, оценка результата и процесса. Педагог превращается в куратора или консультанта: </w:t>
      </w:r>
    </w:p>
    <w:p w:rsidR="00B36936" w:rsidRPr="00405961" w:rsidRDefault="00B36936" w:rsidP="00405961">
      <w:pPr>
        <w:numPr>
          <w:ilvl w:val="0"/>
          <w:numId w:val="16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 xml:space="preserve">помогает обучаемым в поиске источников; </w:t>
      </w:r>
    </w:p>
    <w:p w:rsidR="00B36936" w:rsidRPr="00405961" w:rsidRDefault="00B36936" w:rsidP="00405961">
      <w:pPr>
        <w:numPr>
          <w:ilvl w:val="0"/>
          <w:numId w:val="16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 xml:space="preserve">сам является источником информации; </w:t>
      </w:r>
    </w:p>
    <w:p w:rsidR="00B36936" w:rsidRPr="00405961" w:rsidRDefault="00B36936" w:rsidP="00405961">
      <w:pPr>
        <w:numPr>
          <w:ilvl w:val="0"/>
          <w:numId w:val="16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 xml:space="preserve">поддерживает и поощряет обучающихся; </w:t>
      </w:r>
    </w:p>
    <w:p w:rsidR="00B36936" w:rsidRPr="00405961" w:rsidRDefault="00B36936" w:rsidP="00405961">
      <w:pPr>
        <w:numPr>
          <w:ilvl w:val="0"/>
          <w:numId w:val="16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 xml:space="preserve">координирует и корректирует весь процесс; </w:t>
      </w:r>
    </w:p>
    <w:p w:rsidR="00B36936" w:rsidRPr="00405961" w:rsidRDefault="00B36936" w:rsidP="00405961">
      <w:pPr>
        <w:numPr>
          <w:ilvl w:val="0"/>
          <w:numId w:val="16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 xml:space="preserve">поддерживает непрерывную обратную связь. </w:t>
      </w:r>
    </w:p>
    <w:p w:rsidR="00405961" w:rsidRPr="00405961" w:rsidRDefault="00405961" w:rsidP="00405961">
      <w:pPr>
        <w:jc w:val="both"/>
        <w:rPr>
          <w:i/>
          <w:iCs/>
          <w:color w:val="000000"/>
        </w:rPr>
      </w:pP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i/>
          <w:iCs/>
          <w:color w:val="000000"/>
        </w:rPr>
        <w:t xml:space="preserve">Проект </w:t>
      </w:r>
      <w:r w:rsidRPr="00405961">
        <w:rPr>
          <w:color w:val="000000"/>
        </w:rPr>
        <w:t xml:space="preserve">— буквально это «брошенный вперед», то есть прототип, прообраз какого-либо объекта, вида деятельности, а проектирование превращается в процесс создания проекта. Проектирование наиболее распространенный вид интеллектуальной деятельности.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Эффективность применения проектной деятельности в дополнительном образовании заключается в том, что: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1) происходит развитие творческого мышления как обязательного условия реализации проектной деятельности;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2) качественно меняется роль педагога: устраняется его доминирующая роль в процессе присвоения знаний и опыта, ему приходится не только и не столько учить, сколько помогать ребенку учиться, направлять его познавательную деятельность.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3) вводятся элементы исследовательской деятельности;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4) формируются личностные качества воспитанников, которые развиваются лишь в деятельности и не могут быть усвоены вербально (в групповых проектах, когда «работает» небольшой коллектив и в процессе его совместной деятельности появляется совместный продукт, отсюда развивается умение работать в коллективе, брать ответственность за выбор, решение, разделять ответственность, анализировать результаты деятельности, способность ощущать себя членом команды — подчинять свой темперамент, характер, время интересам общего дела);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5) происходит включение воспитанников в «добывание знаний» и их логическое применение (формируются личностные качества — способность к рефлексии и самооценке, </w:t>
      </w:r>
      <w:r w:rsidRPr="00405961">
        <w:rPr>
          <w:color w:val="000000"/>
        </w:rPr>
        <w:lastRenderedPageBreak/>
        <w:t xml:space="preserve">умение делать выбор и осмысливать как последствия данного выбора, так и результаты собственной деятельности). </w:t>
      </w:r>
    </w:p>
    <w:p w:rsidR="00405961" w:rsidRPr="00405961" w:rsidRDefault="00405961" w:rsidP="00405961">
      <w:pPr>
        <w:jc w:val="both"/>
        <w:rPr>
          <w:color w:val="000000"/>
        </w:rPr>
      </w:pP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Следует остановиться и на общих подходах к </w:t>
      </w:r>
      <w:r w:rsidRPr="00405961">
        <w:rPr>
          <w:i/>
          <w:iCs/>
          <w:color w:val="000000"/>
        </w:rPr>
        <w:t xml:space="preserve">структурированию проекта: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1. Начинать следует всегда с выбора темы проекта, его типа, количества участников.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>2. Далее педагогу необходимо продумать возможные варианты проблем, которые важно исследовать в рамках намеченной тематики. Сами же проблемы выдвигаются обучающимися с подачи педагога (наводящие вопросы, ситуации, способствующие определению проблем, видеоряд с той же целью и т.д.). Здесь уместна «</w:t>
      </w:r>
      <w:r w:rsidRPr="00405961">
        <w:rPr>
          <w:b/>
          <w:bCs/>
          <w:color w:val="000000"/>
        </w:rPr>
        <w:t>мозговая атака</w:t>
      </w:r>
      <w:r w:rsidRPr="00405961">
        <w:rPr>
          <w:color w:val="000000"/>
        </w:rPr>
        <w:t xml:space="preserve">» с последующим коллективным обсуждением.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3. Важным моментом является распределение задач по группам, обсуждение возможных методов исследования, поиска информации, творческих решений.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4. Затем начинается самостоятельная работа участников проекта по своим индивидуальным или групповым исследовательским, творческим задачам.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>5. Постоянно проводятся промежуточные обсуждения полученных данных в группах.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6. Необходимым этапом выполнения проектов является их защита, оппонирование.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7. Завершается работа коллективным обсуждением, экспертизой, объявлением результатов внешней оценки, формулировкой. </w:t>
      </w:r>
    </w:p>
    <w:p w:rsidR="00405961" w:rsidRPr="00405961" w:rsidRDefault="00405961" w:rsidP="00405961">
      <w:pPr>
        <w:jc w:val="both"/>
        <w:rPr>
          <w:i/>
          <w:iCs/>
          <w:color w:val="000000"/>
        </w:rPr>
      </w:pP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i/>
          <w:iCs/>
          <w:color w:val="000000"/>
        </w:rPr>
        <w:t xml:space="preserve">Критерии оценивания проекта: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1) Аргументированность выбора темы, практическая направленность и значимость.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2) Объем и полнота разработки, самостоятельность, законченность, применение в деятельности (как применено).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3) Аргументированность предлагаемых решений, выводов.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4) Уровень творчества, оригинальность подходов.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5) Структура.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6) Качество изделия. Выполненный проект вначале оценивал сам автор, а затем избранное для этого жюри. </w:t>
      </w: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7) Качество добывания знаний — эта результативная составляющая часто остается вне сферы внимания педагога при перевесе красочности оформления. </w:t>
      </w:r>
    </w:p>
    <w:p w:rsidR="00405961" w:rsidRPr="00405961" w:rsidRDefault="00405961" w:rsidP="00405961">
      <w:pPr>
        <w:jc w:val="both"/>
        <w:rPr>
          <w:color w:val="000000"/>
        </w:rPr>
      </w:pPr>
    </w:p>
    <w:p w:rsidR="00B36936" w:rsidRPr="00405961" w:rsidRDefault="00B36936" w:rsidP="00405961">
      <w:pPr>
        <w:jc w:val="both"/>
        <w:rPr>
          <w:color w:val="000000"/>
        </w:rPr>
      </w:pPr>
      <w:r w:rsidRPr="00405961">
        <w:rPr>
          <w:color w:val="000000"/>
        </w:rPr>
        <w:t xml:space="preserve">Вполне понятно, что обычная пятибалльная шкала оценки при этом не подходит. Иногда отдельно оцениваются полученный результат, защита проекта и его оформление. Три эксперта (воспитанник, «команда», педагог) выставляют три оценки, а результатом является среднеарифметическая величина. Возможно применение рейтинговой оценки. </w:t>
      </w:r>
    </w:p>
    <w:p w:rsidR="00405961" w:rsidRPr="00405961" w:rsidRDefault="00405961" w:rsidP="00405961">
      <w:pPr>
        <w:jc w:val="both"/>
      </w:pPr>
    </w:p>
    <w:p w:rsidR="00206D75" w:rsidRPr="00405961" w:rsidRDefault="00206D75" w:rsidP="00405961">
      <w:pPr>
        <w:jc w:val="both"/>
      </w:pPr>
      <w:r w:rsidRPr="00405961">
        <w:t xml:space="preserve">Метод взаимообучения своими истоками уходит в коллективный способ обучения. По мнению В.К. Дьяченко, обучение есть общение обучающих и обучаемых. Вид общения определяет и организационную форму обучения. Исторический анализ показывает, что развитие способов обучения основывалось на применении различных видов общения. На занятиях элективного курса по конструированию и программированию роботов метод взаимообучения реализуется учениками самостоятельно, иногда даже без участия </w:t>
      </w:r>
      <w:r w:rsidR="00F81D5C" w:rsidRPr="00405961">
        <w:t>педагога</w:t>
      </w:r>
      <w:r w:rsidRPr="00405961">
        <w:t xml:space="preserve">. Разобравшись в решении какой-либо конструкторской задачи, </w:t>
      </w:r>
      <w:r w:rsidR="004258F7" w:rsidRPr="00405961">
        <w:t>обучающ</w:t>
      </w:r>
      <w:r w:rsidRPr="00405961">
        <w:t xml:space="preserve">иеся с удовольствием делятся своими знаниями с теми, кто испытывает затруднения при решении подобных задач. Таким образом, может сложиться ситуация, в которой </w:t>
      </w:r>
      <w:r w:rsidR="004258F7" w:rsidRPr="00405961">
        <w:t>обучающ</w:t>
      </w:r>
      <w:r w:rsidRPr="00405961">
        <w:t xml:space="preserve">иеся обучают самого </w:t>
      </w:r>
      <w:r w:rsidR="00F81D5C" w:rsidRPr="00405961">
        <w:t>педагога</w:t>
      </w:r>
      <w:r w:rsidRPr="00405961">
        <w:t xml:space="preserve">, что положительно влияет как на самооценку </w:t>
      </w:r>
      <w:r w:rsidR="004258F7" w:rsidRPr="00405961">
        <w:t>обучающ</w:t>
      </w:r>
      <w:r w:rsidRPr="00405961">
        <w:t xml:space="preserve">ихся, так и на отношения с </w:t>
      </w:r>
      <w:r w:rsidR="00F81D5C" w:rsidRPr="00405961">
        <w:t>педагогом</w:t>
      </w:r>
      <w:r w:rsidRPr="00405961">
        <w:t>.</w:t>
      </w:r>
    </w:p>
    <w:p w:rsidR="00405961" w:rsidRPr="00405961" w:rsidRDefault="00405961" w:rsidP="00405961">
      <w:pPr>
        <w:jc w:val="both"/>
      </w:pPr>
    </w:p>
    <w:p w:rsidR="00206D75" w:rsidRPr="00405961" w:rsidRDefault="00206D75" w:rsidP="00405961">
      <w:pPr>
        <w:jc w:val="both"/>
      </w:pPr>
      <w:r w:rsidRPr="00405961">
        <w:t xml:space="preserve">Под проблемным обучением В. Оконь понимает совокупность таких действий, как организация проблемных ситуаций, формулирование проблем, оказание ученикам необходимой помощи в решении проблем, проверка правильности решений и руководство процессом систематизации и закрепления приобретенных знаний. Метод проблемного </w:t>
      </w:r>
      <w:r w:rsidRPr="00405961">
        <w:lastRenderedPageBreak/>
        <w:t xml:space="preserve">обучения основан на создании проблемной мотивации и требует особого конструирования дидактического содержания материала, который должен быть представлен как цепь проблемных ситуаций. Этот метод позволяет активизировать самостоятельную деятельность </w:t>
      </w:r>
      <w:r w:rsidR="004258F7" w:rsidRPr="00405961">
        <w:t>обучающ</w:t>
      </w:r>
      <w:r w:rsidRPr="00405961">
        <w:t xml:space="preserve">ихся, направленную на разрешение проблемной ситуации, в результате чего происходит творческое овладение знаниями, навыками, умениями и развитие мыслительных способностей. Практически каждую задачу, решаемую в процессе конструирования и программирования роботов, можно представить в качестве проблемной ситуации. Активизируя творческое и критическое мышление, </w:t>
      </w:r>
      <w:r w:rsidR="004258F7" w:rsidRPr="00405961">
        <w:t>обучающ</w:t>
      </w:r>
      <w:r w:rsidRPr="00405961">
        <w:t>иеся способны оптимизировать собственное решение задачи.</w:t>
      </w:r>
    </w:p>
    <w:p w:rsidR="00405961" w:rsidRPr="00405961" w:rsidRDefault="00405961" w:rsidP="00405961">
      <w:pPr>
        <w:jc w:val="both"/>
      </w:pPr>
    </w:p>
    <w:p w:rsidR="004A51B4" w:rsidRPr="00405961" w:rsidRDefault="00403E16" w:rsidP="00405961">
      <w:pPr>
        <w:jc w:val="both"/>
      </w:pPr>
      <w:r w:rsidRPr="00405961">
        <w:t>Занятия могут проводится в любом компьютерном классе, в разновозрастной группе девочек и мальчиков. Руководитель может поделить обучающихся на подгруппы с учетом готовности их к практическому освоению сборки роботов и написанию программ.</w:t>
      </w:r>
    </w:p>
    <w:p w:rsidR="0010394A" w:rsidRPr="00405961" w:rsidRDefault="0010394A" w:rsidP="00405961">
      <w:pPr>
        <w:pStyle w:val="Style6"/>
        <w:widowControl/>
        <w:spacing w:line="240" w:lineRule="auto"/>
        <w:rPr>
          <w:rStyle w:val="FontStyle32"/>
          <w:b/>
          <w:color w:val="FF0000"/>
          <w:sz w:val="24"/>
          <w:szCs w:val="24"/>
        </w:rPr>
      </w:pPr>
    </w:p>
    <w:p w:rsidR="00F15211" w:rsidRPr="00405961" w:rsidRDefault="00F15211" w:rsidP="00405961">
      <w:pPr>
        <w:tabs>
          <w:tab w:val="left" w:pos="1095"/>
        </w:tabs>
        <w:jc w:val="both"/>
        <w:rPr>
          <w:rStyle w:val="FontStyle32"/>
          <w:b/>
          <w:sz w:val="24"/>
          <w:szCs w:val="24"/>
        </w:rPr>
      </w:pPr>
      <w:r w:rsidRPr="00405961">
        <w:rPr>
          <w:rStyle w:val="FontStyle32"/>
          <w:b/>
          <w:sz w:val="24"/>
          <w:szCs w:val="24"/>
        </w:rPr>
        <w:t>Алгоритм учебного занятия</w:t>
      </w:r>
    </w:p>
    <w:p w:rsidR="00F15211" w:rsidRPr="00405961" w:rsidRDefault="00F15211" w:rsidP="00405961">
      <w:pPr>
        <w:numPr>
          <w:ilvl w:val="0"/>
          <w:numId w:val="15"/>
        </w:numPr>
        <w:ind w:left="0"/>
        <w:jc w:val="both"/>
        <w:rPr>
          <w:i/>
        </w:rPr>
      </w:pPr>
      <w:r w:rsidRPr="00405961">
        <w:rPr>
          <w:i/>
        </w:rPr>
        <w:t>Организационный этап</w:t>
      </w:r>
    </w:p>
    <w:p w:rsidR="00F15211" w:rsidRPr="00405961" w:rsidRDefault="00F15211" w:rsidP="00405961">
      <w:pPr>
        <w:jc w:val="both"/>
      </w:pPr>
      <w:r w:rsidRPr="00405961">
        <w:t>Подготовка обучающихся к работе на занятии. Создание психологического настроя на занятие и активизация внимания.</w:t>
      </w:r>
    </w:p>
    <w:p w:rsidR="00F15211" w:rsidRPr="00405961" w:rsidRDefault="00F15211" w:rsidP="00405961">
      <w:pPr>
        <w:numPr>
          <w:ilvl w:val="0"/>
          <w:numId w:val="15"/>
        </w:numPr>
        <w:ind w:left="0"/>
        <w:jc w:val="both"/>
        <w:rPr>
          <w:i/>
        </w:rPr>
      </w:pPr>
      <w:r w:rsidRPr="00405961">
        <w:rPr>
          <w:i/>
        </w:rPr>
        <w:t>Проверка имеющихся знаний и готовности, обучающихся к освоению новой темы.</w:t>
      </w:r>
    </w:p>
    <w:p w:rsidR="00F15211" w:rsidRPr="00405961" w:rsidRDefault="00F15211" w:rsidP="00405961">
      <w:pPr>
        <w:numPr>
          <w:ilvl w:val="0"/>
          <w:numId w:val="15"/>
        </w:numPr>
        <w:ind w:left="0"/>
        <w:jc w:val="both"/>
        <w:rPr>
          <w:i/>
        </w:rPr>
      </w:pPr>
      <w:r w:rsidRPr="00405961">
        <w:rPr>
          <w:i/>
        </w:rPr>
        <w:t>Объяснение нового материала</w:t>
      </w:r>
    </w:p>
    <w:p w:rsidR="00F15211" w:rsidRPr="00405961" w:rsidRDefault="00F15211" w:rsidP="00405961">
      <w:pPr>
        <w:jc w:val="both"/>
      </w:pPr>
      <w:r w:rsidRPr="00405961">
        <w:t>Сообщение темы, цели учебного занятия и мотивация учебной деятельности обучающихся (например, познавательная задача, проблемное задание). Использование заданий и вопросов, которые активизируют познавательную деятельность обучающихся. Освоение новых занятий.</w:t>
      </w:r>
    </w:p>
    <w:p w:rsidR="00F15211" w:rsidRPr="00405961" w:rsidRDefault="00F15211" w:rsidP="00405961">
      <w:pPr>
        <w:numPr>
          <w:ilvl w:val="0"/>
          <w:numId w:val="15"/>
        </w:numPr>
        <w:ind w:left="0"/>
        <w:jc w:val="both"/>
        <w:rPr>
          <w:i/>
        </w:rPr>
      </w:pPr>
      <w:r w:rsidRPr="00405961">
        <w:rPr>
          <w:i/>
        </w:rPr>
        <w:t>Практическая работа.</w:t>
      </w:r>
    </w:p>
    <w:p w:rsidR="00F15211" w:rsidRPr="00405961" w:rsidRDefault="00F15211" w:rsidP="00405961">
      <w:pPr>
        <w:jc w:val="both"/>
      </w:pPr>
      <w:r w:rsidRPr="00405961">
        <w:t>Выполнение практического задания.</w:t>
      </w:r>
    </w:p>
    <w:p w:rsidR="00F15211" w:rsidRPr="00405961" w:rsidRDefault="00F15211" w:rsidP="00405961">
      <w:pPr>
        <w:numPr>
          <w:ilvl w:val="0"/>
          <w:numId w:val="15"/>
        </w:numPr>
        <w:ind w:left="0"/>
        <w:jc w:val="both"/>
        <w:rPr>
          <w:i/>
        </w:rPr>
      </w:pPr>
      <w:r w:rsidRPr="00405961">
        <w:rPr>
          <w:i/>
        </w:rPr>
        <w:t>Подведение итогов занятия (Рефлексия).</w:t>
      </w:r>
    </w:p>
    <w:p w:rsidR="00B349A1" w:rsidRPr="00405961" w:rsidRDefault="00B349A1" w:rsidP="00405961">
      <w:pPr>
        <w:pStyle w:val="11"/>
        <w:spacing w:before="0" w:after="0"/>
        <w:jc w:val="both"/>
        <w:rPr>
          <w:bCs/>
          <w:snapToGrid/>
          <w:color w:val="000000"/>
          <w:szCs w:val="24"/>
        </w:rPr>
      </w:pPr>
      <w:r w:rsidRPr="00405961">
        <w:rPr>
          <w:bCs/>
          <w:snapToGrid/>
          <w:color w:val="000000"/>
          <w:szCs w:val="24"/>
        </w:rPr>
        <w:t xml:space="preserve">Дидактический материал разработан для каждого занятия, оформлен в виде презентаций в программе Microsoft Power Point. В программе Microsoft Word разработаны конспекты занятий для педагога, а также, раздаточный материал с заданиями для индивидуального и группового выполнения обучающимися. Презентации используются для наглядной подачи информации на большом экране с одновременным ее комментированием. </w:t>
      </w:r>
    </w:p>
    <w:p w:rsidR="008E3580" w:rsidRPr="00405961" w:rsidRDefault="008E3580" w:rsidP="00405961">
      <w:pPr>
        <w:jc w:val="both"/>
        <w:rPr>
          <w:b/>
          <w:color w:val="000000"/>
        </w:rPr>
      </w:pPr>
    </w:p>
    <w:p w:rsidR="00580160" w:rsidRPr="00405961" w:rsidRDefault="00580160" w:rsidP="00405961">
      <w:pPr>
        <w:jc w:val="both"/>
        <w:rPr>
          <w:color w:val="000000"/>
        </w:rPr>
      </w:pPr>
      <w:r w:rsidRPr="00405961">
        <w:rPr>
          <w:b/>
          <w:color w:val="000000"/>
        </w:rPr>
        <w:t>Дидактические материалы</w:t>
      </w:r>
      <w:r w:rsidR="00232AC7" w:rsidRPr="00405961">
        <w:rPr>
          <w:b/>
          <w:color w:val="000000"/>
        </w:rPr>
        <w:t xml:space="preserve"> к программе:</w:t>
      </w:r>
      <w:r w:rsidRPr="00405961">
        <w:rPr>
          <w:b/>
          <w:color w:val="000000"/>
        </w:rPr>
        <w:t xml:space="preserve"> </w:t>
      </w:r>
    </w:p>
    <w:p w:rsidR="002F7182" w:rsidRPr="00405961" w:rsidRDefault="002F7182" w:rsidP="00405961">
      <w:pPr>
        <w:jc w:val="both"/>
        <w:rPr>
          <w:color w:val="000000"/>
        </w:rPr>
      </w:pPr>
    </w:p>
    <w:p w:rsidR="00580160" w:rsidRPr="00405961" w:rsidRDefault="00580160" w:rsidP="00405961">
      <w:pPr>
        <w:numPr>
          <w:ilvl w:val="0"/>
          <w:numId w:val="21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>Карточки-задания.</w:t>
      </w:r>
    </w:p>
    <w:p w:rsidR="00580160" w:rsidRPr="00405961" w:rsidRDefault="00580160" w:rsidP="00405961">
      <w:pPr>
        <w:numPr>
          <w:ilvl w:val="0"/>
          <w:numId w:val="21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>Тесты, проверочные и зачетные.</w:t>
      </w:r>
    </w:p>
    <w:p w:rsidR="00580160" w:rsidRPr="00405961" w:rsidRDefault="00580160" w:rsidP="00405961">
      <w:pPr>
        <w:numPr>
          <w:ilvl w:val="0"/>
          <w:numId w:val="21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>Технические детали.</w:t>
      </w:r>
    </w:p>
    <w:p w:rsidR="002F7182" w:rsidRPr="00405961" w:rsidRDefault="002F7182" w:rsidP="00405961">
      <w:pPr>
        <w:numPr>
          <w:ilvl w:val="0"/>
          <w:numId w:val="21"/>
        </w:numPr>
        <w:ind w:left="0" w:firstLine="0"/>
        <w:jc w:val="both"/>
      </w:pPr>
      <w:r w:rsidRPr="00405961">
        <w:rPr>
          <w:color w:val="000000"/>
        </w:rPr>
        <w:t>Карточки с теоретическим материалом.</w:t>
      </w:r>
    </w:p>
    <w:p w:rsidR="00580160" w:rsidRPr="00405961" w:rsidRDefault="00580160" w:rsidP="00405961">
      <w:pPr>
        <w:numPr>
          <w:ilvl w:val="0"/>
          <w:numId w:val="21"/>
        </w:numPr>
        <w:ind w:left="0" w:firstLine="0"/>
        <w:jc w:val="both"/>
        <w:rPr>
          <w:color w:val="000000"/>
        </w:rPr>
      </w:pPr>
      <w:r w:rsidRPr="00405961">
        <w:rPr>
          <w:color w:val="000000"/>
        </w:rPr>
        <w:t>Презентации к занятиям.</w:t>
      </w:r>
    </w:p>
    <w:bookmarkEnd w:id="0"/>
    <w:p w:rsidR="009554C0" w:rsidRPr="00405961" w:rsidRDefault="009554C0" w:rsidP="006F6712">
      <w:pPr>
        <w:spacing w:line="480" w:lineRule="auto"/>
        <w:jc w:val="center"/>
        <w:rPr>
          <w:caps/>
        </w:rPr>
      </w:pPr>
    </w:p>
    <w:sectPr w:rsidR="009554C0" w:rsidRPr="00405961" w:rsidSect="00393F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54" w:rsidRDefault="000C7654">
      <w:r>
        <w:separator/>
      </w:r>
    </w:p>
  </w:endnote>
  <w:endnote w:type="continuationSeparator" w:id="0">
    <w:p w:rsidR="000C7654" w:rsidRDefault="000C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54" w:rsidRDefault="000C7654">
      <w:r>
        <w:separator/>
      </w:r>
    </w:p>
  </w:footnote>
  <w:footnote w:type="continuationSeparator" w:id="0">
    <w:p w:rsidR="000C7654" w:rsidRDefault="000C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FB4D5D"/>
    <w:multiLevelType w:val="hybridMultilevel"/>
    <w:tmpl w:val="59D818B6"/>
    <w:lvl w:ilvl="0" w:tplc="09647AA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933A13"/>
    <w:multiLevelType w:val="hybridMultilevel"/>
    <w:tmpl w:val="40520B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9"/>
  </w:num>
  <w:num w:numId="5">
    <w:abstractNumId w:val="5"/>
  </w:num>
  <w:num w:numId="6">
    <w:abstractNumId w:val="3"/>
  </w:num>
  <w:num w:numId="7">
    <w:abstractNumId w:val="11"/>
  </w:num>
  <w:num w:numId="8">
    <w:abstractNumId w:val="20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7"/>
  </w:num>
  <w:num w:numId="17">
    <w:abstractNumId w:val="12"/>
  </w:num>
  <w:num w:numId="18">
    <w:abstractNumId w:val="15"/>
  </w:num>
  <w:num w:numId="19">
    <w:abstractNumId w:val="2"/>
  </w:num>
  <w:num w:numId="20">
    <w:abstractNumId w:val="13"/>
  </w:num>
  <w:num w:numId="2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C7654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D40"/>
    <w:rsid w:val="003B6A12"/>
    <w:rsid w:val="003C34F7"/>
    <w:rsid w:val="003E69D2"/>
    <w:rsid w:val="003E7251"/>
    <w:rsid w:val="003F1FEA"/>
    <w:rsid w:val="003F29B6"/>
    <w:rsid w:val="003F460C"/>
    <w:rsid w:val="00403E16"/>
    <w:rsid w:val="00405961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631A3"/>
    <w:rsid w:val="00865F1C"/>
    <w:rsid w:val="0087517D"/>
    <w:rsid w:val="0088397E"/>
    <w:rsid w:val="008954E6"/>
    <w:rsid w:val="008B2206"/>
    <w:rsid w:val="008B2573"/>
    <w:rsid w:val="008B29E1"/>
    <w:rsid w:val="008C4135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A2666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B77F7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D1870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Normal">
    <w:name w:val="Normal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af0">
    <w:name w:val="Неразрешенное упоминание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ABA0D-0037-480D-83F8-7D7162C7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866</Words>
  <Characters>7396</Characters>
  <Application>Microsoft Office Word</Application>
  <DocSecurity>0</DocSecurity>
  <Lines>142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8218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Пользователь Windows</cp:lastModifiedBy>
  <cp:revision>4</cp:revision>
  <cp:lastPrinted>2019-06-19T11:42:00Z</cp:lastPrinted>
  <dcterms:created xsi:type="dcterms:W3CDTF">2023-06-25T20:10:00Z</dcterms:created>
  <dcterms:modified xsi:type="dcterms:W3CDTF">2023-06-25T20:13:00Z</dcterms:modified>
</cp:coreProperties>
</file>