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Задание для пар</w:t>
      </w:r>
    </w:p>
    <w:p w14:paraId="00000002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  <w:lang w:val="ru-RU"/>
        </w:rPr>
        <w:t>“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Отрочество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”</w:t>
      </w:r>
    </w:p>
    <w:p w14:paraId="00000003">
      <w:pPr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Нужно выбрать из экспонатов тот, что</w:t>
      </w:r>
      <w:r>
        <w:rPr>
          <w:rFonts w:ascii="Cambria" w:hAnsi="Cambria" w:hint="default"/>
          <w:sz w:val="26"/>
          <w:szCs w:val="26"/>
        </w:rPr>
        <w:t xml:space="preserve"> отражает ну</w:t>
      </w:r>
      <w:r>
        <w:rPr>
          <w:rFonts w:ascii="Cambria" w:hAnsi="Cambria" w:hint="default"/>
          <w:sz w:val="26"/>
          <w:szCs w:val="26"/>
        </w:rPr>
        <w:t xml:space="preserve">жный период жизни Толстого. Рассказать, почему вы так считаете. Подготовить мини-экскурсию по этому экспонату (см. оборотная сторона). </w:t>
      </w:r>
    </w:p>
    <w:p w14:paraId="00000004">
      <w:pPr>
        <w:bidi w:val="off"/>
        <w:ind w:left="720" w:right="0" w:firstLine="0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Клише для создания мини-экскурсии: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"Здравствуйте! Перед вами уникальный экспонат, который представляет собой (описание п</w:t>
      </w:r>
      <w:r>
        <w:rPr>
          <w:rFonts w:ascii="Cambria" w:hAnsi="Cambria" w:hint="default"/>
          <w:i/>
          <w:iCs/>
          <w:sz w:val="26"/>
          <w:szCs w:val="26"/>
          <w:rtl w:val="off"/>
        </w:rPr>
        <w:t xml:space="preserve">редмета). Этот предмет был создан в (время создания) и имеет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особое значение для (исторический контекст/культура/наука). Давайте рассмотрим его подробнее...</w:t>
      </w:r>
      <w:r>
        <w:rPr>
          <w:rFonts w:ascii="Cambria" w:hAnsi="Cambria" w:hint="default"/>
          <w:sz w:val="26"/>
          <w:szCs w:val="26"/>
          <w:rtl w:val="off"/>
        </w:rPr>
        <w:t>"</w:t>
      </w:r>
      <w:r>
        <w:rPr>
          <w:rFonts w:ascii="Cambria" w:hAnsi="Cambria" w:hint="default"/>
          <w:sz w:val="26"/>
          <w:szCs w:val="26"/>
          <w:rtl w:val="off"/>
        </w:rPr>
        <w:t xml:space="preserve"> </w:t>
      </w:r>
    </w:p>
    <w:p w14:paraId="00000005">
      <w:pPr>
        <w:pStyle w:val="Normal"/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Подготовить </w:t>
      </w:r>
      <w:r>
        <w:rPr>
          <w:rFonts w:ascii="Cambria" w:hAnsi="Cambria" w:hint="default"/>
          <w:sz w:val="26"/>
          <w:szCs w:val="26"/>
          <w:lang w:val="ru-RU"/>
        </w:rPr>
        <w:t>выразительное чтение отрывка</w:t>
      </w:r>
      <w:r>
        <w:rPr>
          <w:rFonts w:ascii="Cambria" w:hAnsi="Cambria" w:hint="default"/>
          <w:sz w:val="26"/>
          <w:szCs w:val="26"/>
        </w:rPr>
        <w:t>:</w:t>
      </w:r>
    </w:p>
    <w:p w14:paraId="00000006">
      <w:pPr>
        <w:pStyle w:val="Normal"/>
        <w:ind w:firstLine="825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  <w:rtl w:val="off"/>
          <w:lang w:val="ru-RU"/>
        </w:rPr>
        <w:t>“</w:t>
      </w:r>
      <w:r>
        <w:rPr>
          <w:rFonts w:ascii="Cambria" w:hAnsi="Cambria" w:hint="default"/>
          <w:sz w:val="26"/>
          <w:szCs w:val="26"/>
          <w:rtl w:val="off"/>
        </w:rPr>
        <w:t>Случалось ли вам, читатель, в из</w:t>
      </w:r>
      <w:r>
        <w:rPr>
          <w:rFonts w:ascii="Cambria" w:hAnsi="Cambria" w:hint="default"/>
          <w:sz w:val="26"/>
          <w:szCs w:val="26"/>
          <w:rtl w:val="off"/>
        </w:rPr>
        <w:t>вестную пору жизни, вдруг замечать, что</w:t>
      </w:r>
      <w:r>
        <w:rPr>
          <w:rFonts w:ascii="Cambria" w:hAnsi="Cambria" w:hint="default"/>
          <w:sz w:val="26"/>
          <w:szCs w:val="26"/>
          <w:rtl w:val="off"/>
        </w:rPr>
        <w:t xml:space="preserve"> ваш взгляд на вещи совершенно изменяется, как будто все предметы, которые вы видели до тех пор, вдруг повернулись к вам другой, неизве</w:t>
      </w:r>
      <w:r>
        <w:rPr>
          <w:rFonts w:ascii="Cambria" w:hAnsi="Cambria" w:hint="default"/>
          <w:sz w:val="26"/>
          <w:szCs w:val="26"/>
          <w:rtl w:val="off"/>
        </w:rPr>
        <w:t>стной еще стороной? Такого рода моральная перемена произошла во мне в первый раз в</w:t>
      </w:r>
      <w:r>
        <w:rPr>
          <w:rFonts w:ascii="Cambria" w:hAnsi="Cambria" w:hint="default"/>
          <w:sz w:val="26"/>
          <w:szCs w:val="26"/>
          <w:rtl w:val="off"/>
        </w:rPr>
        <w:t xml:space="preserve">о время нашего путешествия, с которого </w:t>
      </w:r>
      <w:r>
        <w:rPr>
          <w:rFonts w:ascii="Cambria" w:hAnsi="Cambria" w:hint="default"/>
          <w:sz w:val="26"/>
          <w:szCs w:val="26"/>
          <w:rtl w:val="off"/>
        </w:rPr>
        <w:t>я и считаю начало моего отрочества.Мне в первый раз пришла в голову ясная мысль о том, что не мы одни, то есть наше семейство, живем на</w:t>
      </w:r>
      <w:r>
        <w:rPr>
          <w:rFonts w:ascii="Cambria" w:hAnsi="Cambria" w:hint="default"/>
          <w:sz w:val="26"/>
          <w:szCs w:val="26"/>
          <w:rtl w:val="off"/>
        </w:rPr>
        <w:t xml:space="preserve"> свете, что не все интересы вертятся около нас, а что существует другая жизнь люде</w:t>
      </w:r>
      <w:r>
        <w:rPr>
          <w:rFonts w:ascii="Cambria" w:hAnsi="Cambria" w:hint="default"/>
          <w:sz w:val="26"/>
          <w:szCs w:val="26"/>
          <w:rtl w:val="off"/>
        </w:rPr>
        <w:t xml:space="preserve">й, ничего не имеющих общего с нами, не </w:t>
      </w:r>
      <w:r>
        <w:rPr>
          <w:rFonts w:ascii="Cambria" w:hAnsi="Cambria" w:hint="default"/>
          <w:sz w:val="26"/>
          <w:szCs w:val="26"/>
          <w:rtl w:val="off"/>
        </w:rPr>
        <w:t>заботящихся о нас и даже не имеющих понятия о нашем существовании. Без сомнения, я и прежде знал все это; но знал не так, как я это узн</w:t>
      </w:r>
      <w:r>
        <w:rPr>
          <w:rFonts w:ascii="Cambria" w:hAnsi="Cambria" w:hint="default"/>
          <w:sz w:val="26"/>
          <w:szCs w:val="26"/>
          <w:rtl w:val="off"/>
        </w:rPr>
        <w:t>ал теперь, не сознавал, не чувствовал</w:t>
      </w:r>
      <w:r>
        <w:rPr>
          <w:rFonts w:ascii="Cambria" w:hAnsi="Cambria" w:hint="default"/>
          <w:sz w:val="26"/>
          <w:szCs w:val="26"/>
          <w:rtl w:val="off"/>
          <w:lang w:val="ru-RU"/>
        </w:rPr>
        <w:t>”</w:t>
      </w:r>
      <w:r>
        <w:rPr>
          <w:rFonts w:ascii="Cambria" w:hAnsi="Cambria" w:hint="default"/>
          <w:sz w:val="26"/>
          <w:szCs w:val="26"/>
          <w:rtl w:val="off"/>
        </w:rPr>
        <w:t xml:space="preserve">. </w:t>
      </w:r>
    </w:p>
    <w:p w14:paraId="00000007">
      <w:pPr>
        <w:pStyle w:val="Normal"/>
        <w:spacing w:after="0"/>
        <w:ind w:firstLine="825"/>
        <w:jc w:val="both"/>
        <w:rPr>
          <w:rFonts w:ascii="Cambria" w:hAnsi="Cambria" w:hint="default"/>
          <w:sz w:val="26"/>
          <w:szCs w:val="26"/>
        </w:rPr>
      </w:pPr>
    </w:p>
    <w:p w14:paraId="00000008">
      <w:pPr>
        <w:pStyle w:val="Normal"/>
        <w:spacing w:after="0"/>
        <w:ind w:firstLine="360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Кри</w:t>
      </w:r>
      <w:r>
        <w:rPr>
          <w:rFonts w:ascii="Cambria" w:hAnsi="Cambria" w:hint="default"/>
          <w:b/>
          <w:bCs/>
          <w:sz w:val="26"/>
          <w:szCs w:val="26"/>
        </w:rPr>
        <w:t>терии оценивания</w:t>
      </w:r>
      <w:r>
        <w:rPr>
          <w:rFonts w:ascii="Cambria" w:hAnsi="Cambria" w:hint="default"/>
          <w:b/>
          <w:bCs/>
          <w:sz w:val="26"/>
          <w:szCs w:val="26"/>
        </w:rPr>
        <w:t xml:space="preserve"> </w:t>
      </w:r>
      <w:r>
        <w:rPr>
          <w:rFonts w:ascii="Cambria" w:hAnsi="Cambria" w:hint="default"/>
          <w:b/>
          <w:bCs/>
          <w:sz w:val="26"/>
          <w:szCs w:val="26"/>
        </w:rPr>
        <w:t>парной</w:t>
      </w:r>
      <w:r>
        <w:rPr>
          <w:rFonts w:ascii="Cambria" w:hAnsi="Cambria" w:hint="default"/>
          <w:b/>
          <w:bCs/>
          <w:sz w:val="26"/>
          <w:szCs w:val="26"/>
        </w:rPr>
        <w:t xml:space="preserve"> работы:</w:t>
      </w:r>
    </w:p>
    <w:p w14:paraId="00000009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Глубина, полнота ответа – 2 балла (0-1-2)</w:t>
      </w:r>
    </w:p>
    <w:p w14:paraId="0000000A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Аргументированность ответа:</w:t>
      </w:r>
    </w:p>
    <w:p w14:paraId="0000000B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приведено 2 и более примера – 2 балла;</w:t>
      </w:r>
    </w:p>
    <w:p w14:paraId="0000000C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приведён один пример – 1 балл;</w:t>
      </w:r>
    </w:p>
    <w:p w14:paraId="0000000D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не приведено примеров – 0 баллов.</w:t>
      </w:r>
    </w:p>
    <w:p w14:paraId="0000000E">
      <w:pPr>
        <w:pStyle w:val="Normal"/>
        <w:numPr>
          <w:ilvl w:val="0"/>
          <w:numId w:val="4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Речь (языковое оформление мин</w:t>
      </w:r>
      <w:r>
        <w:rPr>
          <w:rFonts w:ascii="Cambria" w:hAnsi="Cambria" w:hint="default"/>
          <w:sz w:val="26"/>
          <w:szCs w:val="26"/>
        </w:rPr>
        <w:t>и-экс</w:t>
      </w:r>
      <w:r>
        <w:rPr>
          <w:rFonts w:ascii="Cambria" w:hAnsi="Cambria" w:hint="default"/>
          <w:sz w:val="26"/>
          <w:szCs w:val="26"/>
        </w:rPr>
        <w:t>курсии)</w:t>
      </w:r>
      <w:r>
        <w:rPr>
          <w:rFonts w:ascii="Cambria" w:hAnsi="Cambria" w:hint="default"/>
          <w:sz w:val="26"/>
          <w:szCs w:val="26"/>
        </w:rPr>
        <w:t xml:space="preserve"> – 2 балла </w:t>
      </w:r>
      <w:r>
        <w:rPr>
          <w:rFonts w:ascii="Cambria" w:hAnsi="Cambria" w:hint="default"/>
          <w:sz w:val="26"/>
          <w:szCs w:val="26"/>
        </w:rPr>
        <w:t>(0-1-2)</w:t>
      </w:r>
    </w:p>
    <w:p w14:paraId="0000000F">
      <w:pPr>
        <w:pStyle w:val="Normal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drawing xmlns:mc="http://schemas.openxmlformats.org/markup-compatibility/2006">
          <wp:anchor allowOverlap="1" behindDoc="0" distT="0" distB="0" distL="118872" distR="118872" layoutInCell="1" locked="0" relativeHeight="1" simplePos="0">
            <wp:simplePos x="0" y="0"/>
            <wp:positionH relativeFrom="column">
              <wp:posOffset>3919220</wp:posOffset>
            </wp:positionH>
            <wp:positionV relativeFrom="paragraph">
              <wp:posOffset>111125</wp:posOffset>
            </wp:positionV>
            <wp:extent cx="3729355" cy="2155190"/>
            <wp:effectExtent l="0" t="0" r="0" b="0"/>
            <wp:wrapNone/>
            <wp:docPr id="2" name="Изображение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10">
      <w:pPr>
        <w:pStyle w:val="Normal"/>
        <w:ind w:firstLine="825"/>
        <w:jc w:val="both"/>
        <w:rPr>
          <w:sz w:val="22"/>
          <w:szCs w:val="22"/>
        </w:rPr>
      </w:pPr>
    </w:p>
    <w:p w14:paraId="00000011">
      <w:pPr>
        <w:pStyle w:val="Normal"/>
        <w:ind w:firstLine="825"/>
        <w:jc w:val="both"/>
        <w:rPr>
          <w:sz w:val="22"/>
          <w:szCs w:val="22"/>
        </w:rPr>
      </w:pPr>
    </w:p>
    <w:p w14:paraId="00000012">
      <w:pPr>
        <w:pStyle w:val="Normal"/>
        <w:ind w:firstLine="825"/>
        <w:jc w:val="both"/>
        <w:rPr>
          <w:sz w:val="20"/>
          <w:szCs w:val="20"/>
        </w:rPr>
      </w:pPr>
    </w:p>
    <w:sectPr>
      <w:footnotePr/>
      <w:type w:val="nextPage"/>
      <w:pgSz w:w="11906" w:h="16838" w:orient="portrait"/>
      <w:pgMar w:top="405" w:right="1440" w:bottom="1440" w:left="66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6" Type="http://schemas.openxmlformats.org/officeDocument/2006/relationships/settings" Target="settings.xml"/><Relationship Id="rId7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Смирнов</dc:creator>
  <cp:lastModifiedBy>Дмитрий Смирнов</cp:lastModifiedBy>
</cp:coreProperties>
</file>