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32" w:rsidRPr="00ED70F3" w:rsidRDefault="002B3032" w:rsidP="002B3032">
      <w:pPr>
        <w:shd w:val="clear" w:color="auto" w:fill="FFFFFF"/>
        <w:spacing w:after="0" w:line="240" w:lineRule="auto"/>
        <w:ind w:firstLine="426"/>
        <w:jc w:val="right"/>
        <w:rPr>
          <w:rFonts w:ascii="Arial" w:eastAsia="Times New Roman" w:hAnsi="Arial" w:cs="Times New Roman"/>
          <w:color w:val="000000"/>
          <w:sz w:val="24"/>
          <w:szCs w:val="24"/>
          <w:lang w:eastAsia="ru-RU"/>
        </w:rPr>
      </w:pPr>
      <w:r w:rsidRPr="00ED70F3">
        <w:rPr>
          <w:rFonts w:eastAsia="Times New Roman" w:cs="Times New Roman"/>
          <w:b/>
          <w:bCs/>
          <w:color w:val="000000"/>
          <w:sz w:val="24"/>
          <w:szCs w:val="24"/>
          <w:lang w:eastAsia="ru-RU"/>
        </w:rPr>
        <w:t>Приложение</w:t>
      </w:r>
      <w:r>
        <w:rPr>
          <w:rFonts w:eastAsia="Times New Roman" w:cs="Times New Roman"/>
          <w:b/>
          <w:bCs/>
          <w:color w:val="000000"/>
          <w:sz w:val="24"/>
          <w:szCs w:val="24"/>
          <w:lang w:eastAsia="ru-RU"/>
        </w:rPr>
        <w:t xml:space="preserve"> №</w:t>
      </w:r>
      <w:r w:rsidRPr="00ED70F3">
        <w:rPr>
          <w:rFonts w:eastAsia="Times New Roman" w:cs="Times New Roman"/>
          <w:b/>
          <w:bCs/>
          <w:color w:val="000000"/>
          <w:sz w:val="24"/>
          <w:szCs w:val="24"/>
          <w:lang w:eastAsia="ru-RU"/>
        </w:rPr>
        <w:t xml:space="preserve"> 2</w:t>
      </w:r>
    </w:p>
    <w:p w:rsidR="002B3032" w:rsidRPr="00077A87" w:rsidRDefault="002B3032" w:rsidP="002B3032">
      <w:pPr>
        <w:shd w:val="clear" w:color="auto" w:fill="FFFFFF"/>
        <w:spacing w:after="0" w:line="240" w:lineRule="auto"/>
        <w:ind w:firstLine="426"/>
        <w:jc w:val="right"/>
        <w:rPr>
          <w:rFonts w:ascii="Arial" w:eastAsia="Times New Roman" w:hAnsi="Arial" w:cs="Times New Roman"/>
          <w:color w:val="000000"/>
          <w:sz w:val="21"/>
          <w:szCs w:val="21"/>
          <w:lang w:eastAsia="ru-RU"/>
        </w:rPr>
      </w:pPr>
      <w:r w:rsidRPr="00077A87">
        <w:rPr>
          <w:rFonts w:eastAsia="Times New Roman" w:cs="Times New Roman"/>
          <w:b/>
          <w:bCs/>
          <w:color w:val="000000"/>
          <w:sz w:val="24"/>
          <w:szCs w:val="24"/>
          <w:lang w:eastAsia="ru-RU"/>
        </w:rPr>
        <w:t>Таблица№1</w:t>
      </w:r>
    </w:p>
    <w:p w:rsidR="002B3032" w:rsidRDefault="002B3032" w:rsidP="002B3032">
      <w:pPr>
        <w:shd w:val="clear" w:color="auto" w:fill="FFFFFF"/>
        <w:spacing w:after="0" w:line="240" w:lineRule="auto"/>
        <w:ind w:firstLine="426"/>
        <w:rPr>
          <w:rFonts w:eastAsia="Times New Roman" w:cs="Times New Roman"/>
          <w:b/>
          <w:bCs/>
          <w:color w:val="111111"/>
          <w:sz w:val="24"/>
          <w:szCs w:val="24"/>
          <w:lang w:eastAsia="ru-RU"/>
        </w:rPr>
      </w:pPr>
      <w:r w:rsidRPr="00ED70F3">
        <w:rPr>
          <w:rFonts w:eastAsia="Times New Roman" w:cs="Times New Roman"/>
          <w:b/>
          <w:bCs/>
          <w:color w:val="111111"/>
          <w:sz w:val="24"/>
          <w:szCs w:val="24"/>
          <w:lang w:eastAsia="ru-RU"/>
        </w:rPr>
        <w:t>Расширенная классификация форм и видов жестокого обращения.</w:t>
      </w:r>
    </w:p>
    <w:p w:rsidR="002B3032" w:rsidRPr="00ED70F3" w:rsidRDefault="002B3032" w:rsidP="002B3032">
      <w:pPr>
        <w:shd w:val="clear" w:color="auto" w:fill="FFFFFF"/>
        <w:spacing w:after="0" w:line="240" w:lineRule="auto"/>
        <w:ind w:firstLine="426"/>
        <w:rPr>
          <w:rFonts w:eastAsia="Times New Roman" w:cs="Times New Roman"/>
          <w:color w:val="111111"/>
          <w:sz w:val="24"/>
          <w:szCs w:val="24"/>
          <w:lang w:eastAsia="ru-RU"/>
        </w:rPr>
      </w:pPr>
    </w:p>
    <w:tbl>
      <w:tblPr>
        <w:tblW w:w="9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12"/>
        <w:gridCol w:w="1502"/>
        <w:gridCol w:w="2263"/>
        <w:gridCol w:w="1838"/>
        <w:gridCol w:w="1655"/>
      </w:tblGrid>
      <w:tr w:rsidR="002B3032" w:rsidRPr="00555035" w:rsidTr="00A5016E">
        <w:trPr>
          <w:tblCellSpacing w:w="0"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center"/>
              <w:rPr>
                <w:rFonts w:ascii="Georgia" w:eastAsia="Times New Roman" w:hAnsi="Georgia" w:cs="Times New Roman"/>
                <w:b/>
                <w:color w:val="111111"/>
                <w:sz w:val="18"/>
                <w:szCs w:val="18"/>
                <w:lang w:eastAsia="ru-RU"/>
              </w:rPr>
            </w:pPr>
            <w:r w:rsidRPr="00555035">
              <w:rPr>
                <w:rFonts w:ascii="Georgia" w:eastAsia="Times New Roman" w:hAnsi="Georgia" w:cs="Times New Roman"/>
                <w:b/>
                <w:color w:val="111111"/>
                <w:sz w:val="18"/>
                <w:szCs w:val="18"/>
                <w:lang w:eastAsia="ru-RU"/>
              </w:rPr>
              <w:t>Формы жестокого обращения.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center"/>
              <w:rPr>
                <w:rFonts w:ascii="Georgia" w:eastAsia="Times New Roman" w:hAnsi="Georgia" w:cs="Times New Roman"/>
                <w:b/>
                <w:color w:val="111111"/>
                <w:sz w:val="18"/>
                <w:szCs w:val="18"/>
                <w:lang w:eastAsia="ru-RU"/>
              </w:rPr>
            </w:pPr>
            <w:r w:rsidRPr="00555035">
              <w:rPr>
                <w:rFonts w:ascii="Georgia" w:eastAsia="Times New Roman" w:hAnsi="Georgia" w:cs="Times New Roman"/>
                <w:b/>
                <w:color w:val="111111"/>
                <w:sz w:val="18"/>
                <w:szCs w:val="18"/>
                <w:lang w:eastAsia="ru-RU"/>
              </w:rPr>
              <w:t>Вид</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center"/>
              <w:rPr>
                <w:rFonts w:ascii="Georgia" w:eastAsia="Times New Roman" w:hAnsi="Georgia" w:cs="Times New Roman"/>
                <w:b/>
                <w:color w:val="111111"/>
                <w:sz w:val="18"/>
                <w:szCs w:val="18"/>
                <w:lang w:eastAsia="ru-RU"/>
              </w:rPr>
            </w:pPr>
            <w:r w:rsidRPr="00555035">
              <w:rPr>
                <w:rFonts w:ascii="Georgia" w:eastAsia="Times New Roman" w:hAnsi="Georgia" w:cs="Times New Roman"/>
                <w:b/>
                <w:color w:val="111111"/>
                <w:sz w:val="18"/>
                <w:szCs w:val="18"/>
                <w:lang w:eastAsia="ru-RU"/>
              </w:rPr>
              <w:t>Сущностная характеристика</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center"/>
              <w:rPr>
                <w:rFonts w:ascii="Georgia" w:eastAsia="Times New Roman" w:hAnsi="Georgia" w:cs="Times New Roman"/>
                <w:b/>
                <w:color w:val="111111"/>
                <w:sz w:val="18"/>
                <w:szCs w:val="18"/>
                <w:lang w:eastAsia="ru-RU"/>
              </w:rPr>
            </w:pPr>
            <w:r w:rsidRPr="00555035">
              <w:rPr>
                <w:rFonts w:ascii="Georgia" w:eastAsia="Times New Roman" w:hAnsi="Georgia" w:cs="Times New Roman"/>
                <w:b/>
                <w:color w:val="111111"/>
                <w:sz w:val="18"/>
                <w:szCs w:val="18"/>
                <w:lang w:eastAsia="ru-RU"/>
              </w:rPr>
              <w:t>Состав действий</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center"/>
              <w:rPr>
                <w:rFonts w:ascii="Georgia" w:eastAsia="Times New Roman" w:hAnsi="Georgia" w:cs="Times New Roman"/>
                <w:b/>
                <w:color w:val="111111"/>
                <w:sz w:val="18"/>
                <w:szCs w:val="18"/>
                <w:lang w:eastAsia="ru-RU"/>
              </w:rPr>
            </w:pPr>
            <w:r w:rsidRPr="00555035">
              <w:rPr>
                <w:rFonts w:ascii="Georgia" w:eastAsia="Times New Roman" w:hAnsi="Georgia" w:cs="Times New Roman"/>
                <w:b/>
                <w:color w:val="111111"/>
                <w:sz w:val="18"/>
                <w:szCs w:val="18"/>
                <w:lang w:eastAsia="ru-RU"/>
              </w:rPr>
              <w:t>Результат</w:t>
            </w:r>
          </w:p>
        </w:tc>
      </w:tr>
      <w:tr w:rsidR="002B3032" w:rsidRPr="00555035" w:rsidTr="00A5016E">
        <w:trPr>
          <w:tblCellSpacing w:w="0"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Контактная жестокость (с применением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Физическое насилие</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вид отношения к ребенку, когда он умышленно ставиться в физически уязвимое положение, когда ему умышленно  причиняют телесное повреждение или не предотвращают возможности его причинения.</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презрительное отношение родителя к ребенку, применение жестоких приемов дисциплинирования (удары кулаком или рукой, ногой, избиение предметом, ремнем и т. д.).</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1.Телесные повреждения;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2.Смерть;</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3.Психологическая травма;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r>
      <w:tr w:rsidR="002B3032" w:rsidRPr="00555035" w:rsidTr="00A5016E">
        <w:trPr>
          <w:tblCellSpacing w:w="0"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Контактная жестокость (с применением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Сексуальное насилие</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вовлечение ребенка с его согласия или без такового в осознаваемые или неосознаваемые им, в силу функциональной незрелости, в сексуальные действия с взрослыми (иных лиц) с целью получения последними сексуального удовольствия или выгоды (Я.К. Нелюбова).</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принуждение ребенка к мастурбации в присутствии взрослого; трение половыми органами взрослого о тело ребенка; принуждение ребенка к манипуляции гениталиями взрослого; ощупывание гениталий ребенка или манипуляция ими; подражание половому сношению с помощью пальца; половое сношение с ребенком (вагинальное, через рот или анус).</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1.Телесные повреждения;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2.Смерть;</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3.Психологическая травма;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5.Сексуальный ущерб и страдания.</w:t>
            </w:r>
          </w:p>
        </w:tc>
      </w:tr>
      <w:tr w:rsidR="002B3032" w:rsidRPr="00555035" w:rsidTr="00A5016E">
        <w:trPr>
          <w:tblCellSpacing w:w="0"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Бесконтактная  жестокость (без применения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Сексуальное совращение</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использование взрослыми детей в нарушающих социальные запреты сексуальных отношениях, на которые дети не могут дать осознанного согласия.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ласки, ощупывания, целование, и в том числе – тайное прикосновение к интимным частям тела ребенка; рассматривание половых органов ребенка; демонстрация своего голого тела или своих половых органов ребенку; подглядывание за ребенком во время купания, раздевания, в туалете; притеснение ребенка смущающими взглядами, сексуальными высказываниями; мастурбация в присутствии ребенка.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1.Телесные повреждения;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3.Психологическая травма;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5.Сексуальный ущерб и страдания.</w:t>
            </w:r>
          </w:p>
        </w:tc>
      </w:tr>
      <w:tr w:rsidR="002B3032" w:rsidRPr="00555035" w:rsidTr="00A5016E">
        <w:trPr>
          <w:tblCellSpacing w:w="0" w:type="dxa"/>
        </w:trPr>
        <w:tc>
          <w:tcPr>
            <w:tcW w:w="189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lastRenderedPageBreak/>
              <w:t>Бесконтактная  жестокость (без применения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Психологическое насилие</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совершаемые по отношению к ребенку деяния, которые тормозят или вредят развитию его потенциальных способностей.</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частые конфликты в семье (в среде, окружающих ребенка людей); непредсказуемое поведение взрослых (иных лиц) по отношению к ребенку.</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 Психологическая травма;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r>
    </w:tbl>
    <w:p w:rsidR="002B3032" w:rsidRPr="00555035" w:rsidRDefault="002B3032" w:rsidP="002B3032">
      <w:pPr>
        <w:shd w:val="clear" w:color="auto" w:fill="FFFFFF"/>
        <w:spacing w:after="0" w:line="240" w:lineRule="auto"/>
        <w:ind w:firstLine="426"/>
        <w:jc w:val="both"/>
        <w:rPr>
          <w:rFonts w:ascii="Georgia" w:eastAsia="Times New Roman" w:hAnsi="Georgia" w:cs="Times New Roman"/>
          <w:color w:val="111111"/>
          <w:sz w:val="18"/>
          <w:szCs w:val="18"/>
          <w:lang w:eastAsia="ru-RU"/>
        </w:rPr>
      </w:pPr>
    </w:p>
    <w:tbl>
      <w:tblPr>
        <w:tblW w:w="9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13"/>
        <w:gridCol w:w="1486"/>
        <w:gridCol w:w="2290"/>
        <w:gridCol w:w="1826"/>
        <w:gridCol w:w="1655"/>
      </w:tblGrid>
      <w:tr w:rsidR="002B3032" w:rsidRPr="00555035" w:rsidTr="00A5016E">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Формы жестокого обращения.</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Вид</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Сущностная характеристика</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Состав действий</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Результат</w:t>
            </w:r>
          </w:p>
        </w:tc>
      </w:tr>
      <w:tr w:rsidR="002B3032" w:rsidRPr="00555035" w:rsidTr="00A5016E">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Бесконтактная  жестокость (без применения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Эмоциональное насилие</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любое действие, которое вызывает у ребенка состояние эмоционального напряжения, подвергая опасности возрастное развитие его эмоциональной жизни.</w:t>
            </w:r>
          </w:p>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изоляция (отчуждение ребенка от нормального социального общения); угрюмость (отказ от обсуждения проблем); оскорбление; брань, издевки; запугивание наказанием; моральное разложение родителя (привлечение и принуждение ребенка к действиям, противоречащим общественным нормам и причиняющим ущерб ребенку); а также «торговля запретами» ( например, когда за отказ от выполнения уроков или уборки постели, следует запрет гулять или кушать сладкое</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1.Телесные повреждения;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3.Психологическая травма;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r>
      <w:tr w:rsidR="002B3032" w:rsidRPr="00555035" w:rsidTr="00A5016E">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Бесконтактная  жестокость (без применения телесного соприкосновения)</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Пренебрежение основными нуждами (Содействие беспризорности)</w:t>
            </w:r>
          </w:p>
          <w:p w:rsidR="002B3032" w:rsidRPr="00555035" w:rsidRDefault="002B3032" w:rsidP="00A5016E">
            <w:pPr>
              <w:spacing w:after="0" w:line="240" w:lineRule="auto"/>
              <w:ind w:firstLine="426"/>
              <w:jc w:val="both"/>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 </w:t>
            </w:r>
          </w:p>
        </w:tc>
        <w:tc>
          <w:tcPr>
            <w:tcW w:w="265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в силу нежелания или неспособности со стороны родителей (иных лиц), происходит уменьшение или отсутствие контроля над действиями ребенка и связанное с этим недостаточное чувство ответственности за его физическое и психическое благополучие, в результате чего нарушается его эмоциональное состояние, повышается риск попадания ребенка в опасные ситуации, появляется угроза его здоровью и развитию.</w:t>
            </w:r>
          </w:p>
        </w:tc>
        <w:tc>
          <w:tcPr>
            <w:tcW w:w="196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отсутствие адекватного возрасту и потребностям ребенка обеспечения родителем (иных лиц) питания, одежды, гигиенического ухода, жилья, образования, медицинской помощи, включая отказ от лечения; оставление ребенка без присмотра; лишение ребенка должного внимания и заботы.</w:t>
            </w:r>
          </w:p>
        </w:tc>
        <w:tc>
          <w:tcPr>
            <w:tcW w:w="1635" w:type="dxa"/>
            <w:tcBorders>
              <w:top w:val="outset" w:sz="6" w:space="0" w:color="auto"/>
              <w:left w:val="outset" w:sz="6" w:space="0" w:color="auto"/>
              <w:bottom w:val="outset" w:sz="6" w:space="0" w:color="auto"/>
              <w:right w:val="outset" w:sz="6" w:space="0" w:color="auto"/>
            </w:tcBorders>
            <w:shd w:val="clear" w:color="auto" w:fill="FFFFFF"/>
            <w:hideMark/>
          </w:tcPr>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1.Телесные повреждения;</w:t>
            </w:r>
          </w:p>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2.Смерть;</w:t>
            </w:r>
          </w:p>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3.Психологическая травма;</w:t>
            </w:r>
          </w:p>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4.Отклонения в развитии или ущерб другого рода;</w:t>
            </w:r>
          </w:p>
          <w:p w:rsidR="002B3032" w:rsidRPr="00555035" w:rsidRDefault="002B3032" w:rsidP="00A5016E">
            <w:pPr>
              <w:spacing w:after="0" w:line="240" w:lineRule="auto"/>
              <w:ind w:firstLine="426"/>
              <w:rPr>
                <w:rFonts w:ascii="Georgia" w:eastAsia="Times New Roman" w:hAnsi="Georgia" w:cs="Times New Roman"/>
                <w:color w:val="111111"/>
                <w:sz w:val="18"/>
                <w:szCs w:val="18"/>
                <w:lang w:eastAsia="ru-RU"/>
              </w:rPr>
            </w:pPr>
            <w:r w:rsidRPr="00555035">
              <w:rPr>
                <w:rFonts w:ascii="Georgia" w:eastAsia="Times New Roman" w:hAnsi="Georgia" w:cs="Times New Roman"/>
                <w:color w:val="111111"/>
                <w:sz w:val="18"/>
                <w:szCs w:val="18"/>
                <w:lang w:eastAsia="ru-RU"/>
              </w:rPr>
              <w:t>5.Сексуальный ущерб и страдания.</w:t>
            </w:r>
          </w:p>
        </w:tc>
      </w:tr>
    </w:tbl>
    <w:p w:rsidR="002B3032" w:rsidRPr="002C026F" w:rsidRDefault="002B3032" w:rsidP="002B3032">
      <w:pPr>
        <w:shd w:val="clear" w:color="auto" w:fill="FFFFFF"/>
        <w:spacing w:after="0" w:line="240" w:lineRule="auto"/>
        <w:ind w:firstLine="426"/>
        <w:jc w:val="center"/>
        <w:rPr>
          <w:rFonts w:ascii="Arial" w:eastAsia="Times New Roman" w:hAnsi="Arial" w:cs="Times New Roman"/>
          <w:color w:val="000000"/>
          <w:sz w:val="18"/>
          <w:szCs w:val="18"/>
          <w:lang w:eastAsia="ru-RU"/>
        </w:rPr>
      </w:pPr>
    </w:p>
    <w:p w:rsidR="002B3032" w:rsidRDefault="002B3032" w:rsidP="00102FA9">
      <w:pPr>
        <w:shd w:val="clear" w:color="auto" w:fill="FFFFFF"/>
        <w:spacing w:after="0" w:line="240" w:lineRule="auto"/>
        <w:ind w:firstLine="426"/>
        <w:jc w:val="right"/>
        <w:rPr>
          <w:rFonts w:eastAsia="Times New Roman" w:cs="Times New Roman"/>
          <w:b/>
          <w:bCs/>
          <w:color w:val="000000"/>
          <w:sz w:val="24"/>
          <w:szCs w:val="24"/>
          <w:lang w:val="en-US" w:eastAsia="ru-RU"/>
        </w:rPr>
      </w:pPr>
    </w:p>
    <w:p w:rsidR="002B3032" w:rsidRDefault="002B3032" w:rsidP="00102FA9">
      <w:pPr>
        <w:shd w:val="clear" w:color="auto" w:fill="FFFFFF"/>
        <w:spacing w:after="0" w:line="240" w:lineRule="auto"/>
        <w:ind w:firstLine="426"/>
        <w:jc w:val="right"/>
        <w:rPr>
          <w:rFonts w:eastAsia="Times New Roman" w:cs="Times New Roman"/>
          <w:b/>
          <w:bCs/>
          <w:color w:val="000000"/>
          <w:sz w:val="24"/>
          <w:szCs w:val="24"/>
          <w:lang w:val="en-US" w:eastAsia="ru-RU"/>
        </w:rPr>
      </w:pPr>
    </w:p>
    <w:p w:rsidR="002B3032" w:rsidRDefault="002B3032" w:rsidP="00102FA9">
      <w:pPr>
        <w:shd w:val="clear" w:color="auto" w:fill="FFFFFF"/>
        <w:spacing w:after="0" w:line="240" w:lineRule="auto"/>
        <w:ind w:firstLine="426"/>
        <w:jc w:val="right"/>
        <w:rPr>
          <w:rFonts w:eastAsia="Times New Roman" w:cs="Times New Roman"/>
          <w:b/>
          <w:bCs/>
          <w:color w:val="000000"/>
          <w:sz w:val="24"/>
          <w:szCs w:val="24"/>
          <w:lang w:val="en-US" w:eastAsia="ru-RU"/>
        </w:rPr>
      </w:pPr>
      <w:bookmarkStart w:id="0" w:name="_GoBack"/>
      <w:bookmarkEnd w:id="0"/>
    </w:p>
    <w:p w:rsidR="00102FA9" w:rsidRPr="00077A87" w:rsidRDefault="00102FA9" w:rsidP="00102FA9">
      <w:pPr>
        <w:shd w:val="clear" w:color="auto" w:fill="FFFFFF"/>
        <w:spacing w:after="0" w:line="240" w:lineRule="auto"/>
        <w:ind w:firstLine="426"/>
        <w:jc w:val="right"/>
        <w:rPr>
          <w:rFonts w:ascii="Arial" w:eastAsia="Times New Roman" w:hAnsi="Arial" w:cs="Times New Roman"/>
          <w:color w:val="000000"/>
          <w:sz w:val="21"/>
          <w:szCs w:val="21"/>
          <w:lang w:eastAsia="ru-RU"/>
        </w:rPr>
      </w:pPr>
      <w:r w:rsidRPr="00077A87">
        <w:rPr>
          <w:rFonts w:eastAsia="Times New Roman" w:cs="Times New Roman"/>
          <w:b/>
          <w:bCs/>
          <w:color w:val="000000"/>
          <w:sz w:val="24"/>
          <w:szCs w:val="24"/>
          <w:lang w:eastAsia="ru-RU"/>
        </w:rPr>
        <w:lastRenderedPageBreak/>
        <w:t>Таблица№</w:t>
      </w:r>
      <w:r>
        <w:rPr>
          <w:rFonts w:eastAsia="Times New Roman" w:cs="Times New Roman"/>
          <w:b/>
          <w:bCs/>
          <w:color w:val="000000"/>
          <w:sz w:val="24"/>
          <w:szCs w:val="24"/>
          <w:lang w:eastAsia="ru-RU"/>
        </w:rPr>
        <w:t>2</w:t>
      </w:r>
    </w:p>
    <w:p w:rsidR="00102FA9" w:rsidRPr="00077A87" w:rsidRDefault="00102FA9" w:rsidP="00102FA9">
      <w:pPr>
        <w:shd w:val="clear" w:color="auto" w:fill="FFFFFF"/>
        <w:spacing w:after="0" w:line="240" w:lineRule="auto"/>
        <w:ind w:firstLine="426"/>
        <w:jc w:val="center"/>
        <w:rPr>
          <w:rFonts w:eastAsia="Times New Roman" w:cs="Times New Roman"/>
          <w:sz w:val="24"/>
          <w:szCs w:val="24"/>
          <w:lang w:eastAsia="ru-RU"/>
        </w:rPr>
      </w:pPr>
      <w:r w:rsidRPr="00077A87">
        <w:rPr>
          <w:rFonts w:eastAsia="Times New Roman" w:cs="Times New Roman"/>
          <w:b/>
          <w:bCs/>
          <w:color w:val="000000"/>
          <w:sz w:val="24"/>
          <w:szCs w:val="24"/>
          <w:shd w:val="clear" w:color="auto" w:fill="FFFFFF"/>
          <w:lang w:eastAsia="ru-RU"/>
        </w:rPr>
        <w:t>Виды ответственности лиц, допускающих жестокое обращение с детьми, в соответствии с действующим законодательством</w:t>
      </w:r>
    </w:p>
    <w:p w:rsidR="00102FA9" w:rsidRDefault="00102FA9" w:rsidP="00102FA9">
      <w:pPr>
        <w:shd w:val="clear" w:color="auto" w:fill="FFFFFF"/>
        <w:spacing w:after="0" w:line="240" w:lineRule="auto"/>
        <w:ind w:firstLine="426"/>
        <w:rPr>
          <w:rFonts w:eastAsia="Times New Roman" w:cs="Times New Roman"/>
          <w:b/>
          <w:bCs/>
          <w:color w:val="000000"/>
          <w:sz w:val="24"/>
          <w:szCs w:val="24"/>
          <w:lang w:eastAsia="ru-RU"/>
        </w:rPr>
      </w:pP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b/>
          <w:bCs/>
          <w:color w:val="000000"/>
          <w:sz w:val="24"/>
          <w:szCs w:val="24"/>
          <w:lang w:eastAsia="ru-RU"/>
        </w:rPr>
        <w:t>Административная ответственность</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Лица, допустившие пренебрежение основными потребностями ребенка, неисполнение или ненадлежащее исполнение родителями обязанностей по содержанию, воспитанию, обучению, защите прав и законных интересов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КоАП РФ).</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Вовлечение родителями несовершеннолетнего в употребление спиртных напитков или одурманивающих веществ влечет административное наказание в соответствии с Кодексом Российской Федерации об административных правонарушениях (ст. 6.10 КоАП РФ).</w:t>
      </w:r>
    </w:p>
    <w:p w:rsidR="00102FA9" w:rsidRDefault="00102FA9" w:rsidP="00102FA9">
      <w:pPr>
        <w:shd w:val="clear" w:color="auto" w:fill="FFFFFF"/>
        <w:spacing w:after="0" w:line="240" w:lineRule="auto"/>
        <w:ind w:firstLine="426"/>
        <w:rPr>
          <w:rFonts w:eastAsia="Times New Roman" w:cs="Times New Roman"/>
          <w:color w:val="000000"/>
          <w:sz w:val="20"/>
          <w:szCs w:val="20"/>
          <w:lang w:eastAsia="ru-RU"/>
        </w:rPr>
      </w:pPr>
      <w:r w:rsidRPr="00077A87">
        <w:rPr>
          <w:rFonts w:eastAsia="Times New Roman" w:cs="Times New Roman"/>
          <w:color w:val="000000"/>
          <w:sz w:val="20"/>
          <w:szCs w:val="20"/>
          <w:lang w:eastAsia="ru-RU"/>
        </w:rPr>
        <w:t>Рассмотрение дел по указанным статьям относится к компетенции комиссий по делам несовершеннолетних и защите их прав.</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p>
    <w:p w:rsidR="00102FA9" w:rsidRPr="00077A87" w:rsidRDefault="00102FA9" w:rsidP="00102FA9">
      <w:pPr>
        <w:shd w:val="clear" w:color="auto" w:fill="FFFFFF"/>
        <w:spacing w:after="0" w:line="240" w:lineRule="auto"/>
        <w:ind w:firstLine="426"/>
        <w:jc w:val="both"/>
        <w:rPr>
          <w:rFonts w:ascii="Arial" w:eastAsia="Times New Roman" w:hAnsi="Arial" w:cs="Times New Roman"/>
          <w:color w:val="000000"/>
          <w:sz w:val="21"/>
          <w:szCs w:val="21"/>
          <w:lang w:eastAsia="ru-RU"/>
        </w:rPr>
      </w:pPr>
      <w:r w:rsidRPr="00077A87">
        <w:rPr>
          <w:rFonts w:eastAsia="Times New Roman" w:cs="Times New Roman"/>
          <w:b/>
          <w:bCs/>
          <w:color w:val="000000"/>
          <w:sz w:val="24"/>
          <w:szCs w:val="24"/>
          <w:lang w:eastAsia="ru-RU"/>
        </w:rPr>
        <w:t>Уголовная ответственность</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За неисполнение или ненадлежащее исполнение обязанностей по воспитанию несовершеннолетнего родителем или иным лицом, на которого возложены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предусмотрена уголовная ответственность.</w:t>
      </w:r>
    </w:p>
    <w:p w:rsidR="00102FA9" w:rsidRDefault="00102FA9" w:rsidP="00102FA9">
      <w:pPr>
        <w:shd w:val="clear" w:color="auto" w:fill="FFFFFF"/>
        <w:spacing w:after="0" w:line="240" w:lineRule="auto"/>
        <w:ind w:firstLine="426"/>
        <w:rPr>
          <w:rFonts w:eastAsia="Times New Roman" w:cs="Times New Roman"/>
          <w:color w:val="000000"/>
          <w:sz w:val="20"/>
          <w:szCs w:val="20"/>
          <w:lang w:eastAsia="ru-RU"/>
        </w:rPr>
      </w:pPr>
      <w:r w:rsidRPr="00077A87">
        <w:rPr>
          <w:rFonts w:eastAsia="Times New Roman" w:cs="Times New Roman"/>
          <w:color w:val="000000"/>
          <w:sz w:val="20"/>
          <w:szCs w:val="20"/>
          <w:lang w:eastAsia="ru-RU"/>
        </w:rPr>
        <w:t>Кроме того родители могут быть привлечены к уголовной ответственности за деяния, предусмотренные следующими статьями Уголовного кодекса Российской Федерации: ст. 110 УК РФ (доведение до самоубийства) ст. 111 УК РФ (умышленное причинение тяжкого вреда здоровью), ст. 112 УК РФ (умышленное причинение средней тяжести вреда здоровью), ст. 113 УК РФ (причинение тяжкого или средней тяжести вреда здоровью в состоянии аффекта), ст. 115УК РФ (умышленное причинение легкого вреда здоровью), ст. 116 УК РФ (побои), ст. 117УК РФ (истязание), ст. 118 УК РФ (причинение тяжкого или средней тяжести вреда здоровью по неосторожности), ст. 119 УК РФ (угроза убийством или причинением тяжкого вреда здоровью), ст. 131 УК РФ (изнасилование); ст. 132 УК РФ (насильственные действия сексуального характера); ст. 133 УК РФ (понуждение к действиям сексуального характера), ст. 134 УК РФ (половое сношение и иные действия сексуального характера с лицом, не достигшим четырнадцатилетнего возраста); ст. 135 УК РФ (развратные действия) ст. 125 УК РФ (оставление в опасности); ст.124 УК РФ (неоказание помощи больному);  ст. 150 УК РФ (вовлечение несовершеннолетнего в совершение преступления), ст. 151 УК РФ (вовлечение несовершеннолетнего в совершение антиобщественных действий), ст. 157 УК РФ (злостное уклонение от уплаты средств на содержание детей или нетрудоспособных родителей).</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b/>
          <w:bCs/>
          <w:color w:val="000000"/>
          <w:sz w:val="24"/>
          <w:szCs w:val="24"/>
          <w:lang w:eastAsia="ru-RU"/>
        </w:rPr>
        <w:t>Гражданско-правовая ответственность</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кодексом Российской Федерации.</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 лишение родительских прав (ст. 69 СК РФ), ограничение родительских прав (ст. 73 СК РФ), отобрание ребенка при непосредственной угрозе жизни ребенка или его здоровью (ст. 77 СК РФ).</w:t>
      </w:r>
    </w:p>
    <w:p w:rsidR="00102FA9" w:rsidRPr="00077A87"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В соответствии с Гражданским кодексом Российской Федерации предусмотрена ответственность родителей и организаций, в которые был помещен несовершеннолетний, оставшийся без попечения родителей, за вред, причиненный несовершеннолетним (ст. 1073-1075 ГК РФ).</w:t>
      </w:r>
    </w:p>
    <w:p w:rsidR="00B30116" w:rsidRPr="00102FA9" w:rsidRDefault="00102FA9" w:rsidP="00102FA9">
      <w:pPr>
        <w:shd w:val="clear" w:color="auto" w:fill="FFFFFF"/>
        <w:spacing w:after="0" w:line="240" w:lineRule="auto"/>
        <w:ind w:firstLine="426"/>
        <w:rPr>
          <w:rFonts w:ascii="Arial" w:eastAsia="Times New Roman" w:hAnsi="Arial" w:cs="Times New Roman"/>
          <w:color w:val="000000"/>
          <w:sz w:val="21"/>
          <w:szCs w:val="21"/>
          <w:lang w:eastAsia="ru-RU"/>
        </w:rPr>
      </w:pPr>
      <w:r w:rsidRPr="00077A87">
        <w:rPr>
          <w:rFonts w:eastAsia="Times New Roman" w:cs="Times New Roman"/>
          <w:color w:val="000000"/>
          <w:sz w:val="20"/>
          <w:szCs w:val="20"/>
          <w:lang w:eastAsia="ru-RU"/>
        </w:rPr>
        <w:t>К 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 в соответствии с административным, уголовным и гражданским законодательством Российской Федерации.</w:t>
      </w:r>
    </w:p>
    <w:sectPr w:rsidR="00B30116" w:rsidRPr="00102FA9" w:rsidSect="005F4D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A9"/>
    <w:rsid w:val="00014091"/>
    <w:rsid w:val="00075273"/>
    <w:rsid w:val="00102FA9"/>
    <w:rsid w:val="00124E7E"/>
    <w:rsid w:val="001A2A60"/>
    <w:rsid w:val="001F7167"/>
    <w:rsid w:val="002B3032"/>
    <w:rsid w:val="00314EB8"/>
    <w:rsid w:val="003975D5"/>
    <w:rsid w:val="00407125"/>
    <w:rsid w:val="00480A23"/>
    <w:rsid w:val="004C2E9F"/>
    <w:rsid w:val="00582CAF"/>
    <w:rsid w:val="005B22B7"/>
    <w:rsid w:val="006522F6"/>
    <w:rsid w:val="00671ADC"/>
    <w:rsid w:val="006E35EF"/>
    <w:rsid w:val="00800344"/>
    <w:rsid w:val="008302A5"/>
    <w:rsid w:val="008607D8"/>
    <w:rsid w:val="0086370B"/>
    <w:rsid w:val="00B3474B"/>
    <w:rsid w:val="00C445EC"/>
    <w:rsid w:val="00C935F5"/>
    <w:rsid w:val="00D75DD5"/>
    <w:rsid w:val="00E506B6"/>
    <w:rsid w:val="00F22FF9"/>
    <w:rsid w:val="00F86213"/>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2</cp:revision>
  <dcterms:created xsi:type="dcterms:W3CDTF">2021-11-12T13:39:00Z</dcterms:created>
  <dcterms:modified xsi:type="dcterms:W3CDTF">2021-11-12T13:40:00Z</dcterms:modified>
</cp:coreProperties>
</file>