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6B" w:rsidRDefault="00F57D6B" w:rsidP="00F57D6B">
      <w:pPr>
        <w:ind w:firstLine="90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Квасницкая</w:t>
      </w:r>
      <w:proofErr w:type="spellEnd"/>
      <w:r>
        <w:rPr>
          <w:rFonts w:ascii="Times New Roman" w:hAnsi="Times New Roman" w:cs="Times New Roman"/>
          <w:b/>
        </w:rPr>
        <w:t xml:space="preserve"> Светлана Владимировна </w:t>
      </w:r>
    </w:p>
    <w:p w:rsidR="00F57D6B" w:rsidRDefault="00F57D6B" w:rsidP="00F57D6B">
      <w:pPr>
        <w:ind w:firstLine="90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208-676-810</w:t>
      </w:r>
    </w:p>
    <w:p w:rsidR="00F57D6B" w:rsidRDefault="00F57D6B" w:rsidP="000D0675">
      <w:pPr>
        <w:tabs>
          <w:tab w:val="decimal" w:pos="360"/>
        </w:tabs>
        <w:snapToGrid w:val="0"/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</w:p>
    <w:p w:rsidR="00F57D6B" w:rsidRDefault="00F57D6B" w:rsidP="000D0675">
      <w:pPr>
        <w:tabs>
          <w:tab w:val="decimal" w:pos="360"/>
        </w:tabs>
        <w:snapToGrid w:val="0"/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</w:p>
    <w:p w:rsidR="000D0675" w:rsidRDefault="000D0675" w:rsidP="000D0675">
      <w:pPr>
        <w:tabs>
          <w:tab w:val="decimal" w:pos="360"/>
        </w:tabs>
        <w:snapToGrid w:val="0"/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№4</w:t>
      </w:r>
    </w:p>
    <w:p w:rsidR="000D0675" w:rsidRDefault="000D0675" w:rsidP="000D0675">
      <w:pPr>
        <w:jc w:val="center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  <w:i/>
          <w:color w:val="000000"/>
          <w:u w:val="single"/>
        </w:rPr>
        <w:t>Образовательные технологии, используемые коллективом</w:t>
      </w:r>
    </w:p>
    <w:p w:rsidR="000D0675" w:rsidRDefault="000D0675" w:rsidP="000D0675">
      <w:pPr>
        <w:spacing w:line="100" w:lineRule="atLeast"/>
        <w:jc w:val="center"/>
        <w:rPr>
          <w:rFonts w:ascii="Times New Roman" w:hAnsi="Times New Roman" w:cs="Times New Roman"/>
          <w:i/>
          <w:color w:val="000000"/>
          <w:u w:val="single"/>
        </w:rPr>
      </w:pPr>
      <w:r>
        <w:rPr>
          <w:rFonts w:ascii="Times New Roman" w:hAnsi="Times New Roman" w:cs="Times New Roman"/>
          <w:i/>
          <w:color w:val="000000"/>
          <w:u w:val="single"/>
        </w:rPr>
        <w:t>и их результативность.</w:t>
      </w:r>
    </w:p>
    <w:p w:rsidR="000D0675" w:rsidRDefault="000D0675" w:rsidP="000D0675">
      <w:pPr>
        <w:spacing w:line="100" w:lineRule="atLeast"/>
        <w:jc w:val="center"/>
        <w:rPr>
          <w:rFonts w:ascii="Times New Roman" w:hAnsi="Times New Roman" w:cs="Times New Roman"/>
          <w:b/>
          <w:color w:val="000000"/>
        </w:rPr>
      </w:pPr>
    </w:p>
    <w:tbl>
      <w:tblPr>
        <w:tblW w:w="10350" w:type="dxa"/>
        <w:tblInd w:w="-251" w:type="dxa"/>
        <w:tblLayout w:type="fixed"/>
        <w:tblLook w:val="0000"/>
      </w:tblPr>
      <w:tblGrid>
        <w:gridCol w:w="2767"/>
        <w:gridCol w:w="2270"/>
        <w:gridCol w:w="2571"/>
        <w:gridCol w:w="2742"/>
      </w:tblGrid>
      <w:tr w:rsidR="000D0675" w:rsidTr="000D0675">
        <w:trPr>
          <w:trHeight w:val="24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Технология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% учителей, использующих технологию 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Результат использования технологии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Перспективы развития школы в связи с использованием технологии</w:t>
            </w:r>
          </w:p>
        </w:tc>
      </w:tr>
      <w:tr w:rsidR="000D0675" w:rsidTr="000D0675">
        <w:trPr>
          <w:trHeight w:val="24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Проблемное обучение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Всестороннее гармоническое развитие личности ребенка, подготовка образовательной базы для профильного образования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профильного компонента образования.</w:t>
            </w:r>
          </w:p>
        </w:tc>
      </w:tr>
      <w:tr w:rsidR="000D0675" w:rsidTr="000D0675">
        <w:trPr>
          <w:trHeight w:val="20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Проектные методы обучения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Достижение прагматических результатов, выход проектов за рамки предметного содержания, переход на уровень социально значимых результатов.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Использование технологии: 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как предоставление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права решения социальных проблем в рамках возможностей школы;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как практико-ориентированного курса на выбор будущей профессии </w:t>
            </w:r>
          </w:p>
        </w:tc>
      </w:tr>
      <w:tr w:rsidR="000D0675" w:rsidTr="000D0675">
        <w:trPr>
          <w:trHeight w:val="20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Технология блочно - модульного обучения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Усиление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здоровьесберегающего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аспекта предметного обучения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Развитие использования технологии с последующей разработкой мониторинга</w:t>
            </w:r>
          </w:p>
        </w:tc>
      </w:tr>
      <w:tr w:rsidR="000D0675" w:rsidTr="000D0675">
        <w:trPr>
          <w:trHeight w:val="20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Лекционно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семинарско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– зачетная система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Повышение качества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 базе отработки образовательных стандартов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Повышение качества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на базе отработки образовательных стандартов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675" w:rsidTr="000D0675">
        <w:trPr>
          <w:trHeight w:val="20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Обучение в сотрудничестве (командная, групповая работа)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Развитие взаимоответственности, способности обучаться в силу собственных возможностей при поддержке своих товарищей. Реализация потребности в расширении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информационной базы обучения. Разработка новых подходов к объяснению нового материала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Формирование малых групп с индивидуальными планами обучения в процессе формирования профилей обучения на 3-й ступени образования. Запрос на расширение доступа к Интернету, увеличение библиотечного фонда,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электронных учебников и тестов</w:t>
            </w:r>
          </w:p>
        </w:tc>
      </w:tr>
      <w:tr w:rsidR="000D0675" w:rsidTr="005B5C16">
        <w:trPr>
          <w:trHeight w:val="1140"/>
        </w:trPr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Информационно – коммуникационные технологии</w:t>
            </w:r>
          </w:p>
          <w:p w:rsidR="000D0675" w:rsidRDefault="000D0675" w:rsidP="00FA62ED">
            <w:pPr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Использование: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Обучающих программ.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Электронных учебных изданий.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Электронная библиотека Кирилла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Конструирование урока с использованием информационно-коммуникационных обучающих средств. Развитие навыка работы в Интернете. Разработка учащимися обучающих презентаций</w:t>
            </w:r>
          </w:p>
        </w:tc>
      </w:tr>
      <w:tr w:rsidR="000D0675" w:rsidTr="005B5C16">
        <w:trPr>
          <w:trHeight w:val="200"/>
        </w:trPr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Живая физика.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Электронный физический практикум.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«1С: Репетитор». Сдаем Единый экзамен. 2008. М.: Дрофа, 2008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Электронная библиотека Кирилла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предмету</w:t>
            </w:r>
          </w:p>
        </w:tc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675" w:rsidTr="005B5C16">
        <w:trPr>
          <w:trHeight w:val="200"/>
        </w:trPr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Электронный лабораторный практикум.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«1С: Репетитор». Сдаем Единый экзамен. 2008, М.: Дрофа, 2008.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Электронная библиотека Кирилла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предмету</w:t>
            </w:r>
          </w:p>
        </w:tc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0675" w:rsidTr="005B5C16">
        <w:trPr>
          <w:trHeight w:val="200"/>
        </w:trPr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Программа электронного лабораторного оборудования (микроскоп) с комплексом тестовых заданий.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Электронные учебники по предмету и атласы морфологии человека.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«1С: Репетитор». Сдаем Единый экзамен. 2008, М.: Дрофа, 2008.</w:t>
            </w:r>
          </w:p>
          <w:p w:rsidR="000D0675" w:rsidRDefault="000D0675" w:rsidP="00FA62ED">
            <w:pPr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Электронная библиотека Кирилла 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по предмету</w:t>
            </w:r>
          </w:p>
        </w:tc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675" w:rsidRDefault="000D0675" w:rsidP="00FA62ED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2D019B" w:rsidRDefault="002D019B"/>
    <w:sectPr w:rsidR="002D019B" w:rsidSect="002D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675"/>
    <w:rsid w:val="000D0675"/>
    <w:rsid w:val="002D019B"/>
    <w:rsid w:val="003E5D5D"/>
    <w:rsid w:val="00F5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75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2315</Characters>
  <Application>Microsoft Office Word</Application>
  <DocSecurity>0</DocSecurity>
  <Lines>19</Lines>
  <Paragraphs>5</Paragraphs>
  <ScaleCrop>false</ScaleCrop>
  <Company>Microsoft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</dc:creator>
  <cp:lastModifiedBy>в</cp:lastModifiedBy>
  <cp:revision>3</cp:revision>
  <dcterms:created xsi:type="dcterms:W3CDTF">2012-01-24T15:26:00Z</dcterms:created>
  <dcterms:modified xsi:type="dcterms:W3CDTF">2012-01-24T15:56:00Z</dcterms:modified>
</cp:coreProperties>
</file>