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05" w:rsidRDefault="00165D05" w:rsidP="00165D05">
      <w:pPr>
        <w:pStyle w:val="a3"/>
        <w:jc w:val="center"/>
        <w:rPr>
          <w:rStyle w:val="a4"/>
          <w:rFonts w:cs="Arial"/>
          <w:b w:val="0"/>
          <w:color w:val="000000"/>
        </w:rPr>
      </w:pPr>
      <w:r>
        <w:rPr>
          <w:rStyle w:val="a4"/>
          <w:rFonts w:cs="Arial"/>
          <w:b w:val="0"/>
          <w:color w:val="000000"/>
        </w:rPr>
        <w:t>Приложение к уроку.</w:t>
      </w:r>
    </w:p>
    <w:p w:rsidR="00165D05" w:rsidRDefault="00165D05" w:rsidP="00165D05">
      <w:pPr>
        <w:pStyle w:val="a3"/>
        <w:jc w:val="center"/>
        <w:rPr>
          <w:rStyle w:val="a4"/>
          <w:rFonts w:cs="Arial"/>
          <w:b w:val="0"/>
          <w:color w:val="000000"/>
        </w:rPr>
      </w:pPr>
    </w:p>
    <w:p w:rsidR="00165D05" w:rsidRDefault="00165D05" w:rsidP="00165D05">
      <w:pPr>
        <w:pStyle w:val="a3"/>
        <w:jc w:val="center"/>
        <w:rPr>
          <w:rStyle w:val="a4"/>
          <w:rFonts w:cs="Arial"/>
          <w:b w:val="0"/>
          <w:color w:val="000000"/>
        </w:rPr>
      </w:pPr>
      <w:r>
        <w:rPr>
          <w:rFonts w:cs="Arial"/>
          <w:bCs/>
          <w:noProof/>
          <w:color w:val="000000"/>
        </w:rPr>
        <w:pict>
          <v:rect id="_x0000_s1029" style="position:absolute;left:0;text-align:left;margin-left:298.2pt;margin-top:220.8pt;width:108.75pt;height:33pt;z-index:251663360">
            <v:textbox>
              <w:txbxContent>
                <w:p w:rsidR="00165D05" w:rsidRDefault="00165D05" w:rsidP="00165D05">
                  <w:r>
                    <w:t>Базовая станция</w:t>
                  </w:r>
                </w:p>
              </w:txbxContent>
            </v:textbox>
          </v:rect>
        </w:pict>
      </w:r>
      <w:r>
        <w:rPr>
          <w:rFonts w:cs="Arial"/>
          <w:bCs/>
          <w:noProof/>
          <w:color w:val="000000"/>
        </w:rPr>
        <w:pict>
          <v:rect id="_x0000_s1028" style="position:absolute;left:0;text-align:left;margin-left:47.7pt;margin-top:121.8pt;width:108.75pt;height:53.25pt;z-index:251662336">
            <v:textbox>
              <w:txbxContent>
                <w:p w:rsidR="00165D05" w:rsidRDefault="00165D05" w:rsidP="00165D05">
                  <w:r>
                    <w:t>Энергия, воздействующая на голову</w:t>
                  </w:r>
                </w:p>
              </w:txbxContent>
            </v:textbox>
          </v:rect>
        </w:pict>
      </w:r>
      <w:r>
        <w:rPr>
          <w:rFonts w:cs="Arial"/>
          <w:bCs/>
          <w:noProof/>
          <w:color w:val="000000"/>
        </w:rPr>
        <w:pict>
          <v:rect id="_x0000_s1027" style="position:absolute;left:0;text-align:left;margin-left:253.2pt;margin-top:114.3pt;width:124.5pt;height:33.75pt;z-index:251661312">
            <v:textbox>
              <w:txbxContent>
                <w:p w:rsidR="00165D05" w:rsidRDefault="00165D05" w:rsidP="00165D05">
                  <w:r>
                    <w:t>Энергия, получаемая базовой станцией</w:t>
                  </w:r>
                </w:p>
              </w:txbxContent>
            </v:textbox>
          </v:rect>
        </w:pict>
      </w:r>
      <w:r>
        <w:rPr>
          <w:rFonts w:cs="Arial"/>
          <w:bCs/>
          <w:noProof/>
          <w:color w:val="000000"/>
        </w:rPr>
        <w:pict>
          <v:rect id="_x0000_s1026" style="position:absolute;left:0;text-align:left;margin-left:135.45pt;margin-top:27.3pt;width:127.5pt;height:33.75pt;z-index:251660288">
            <v:textbox>
              <w:txbxContent>
                <w:p w:rsidR="00165D05" w:rsidRDefault="00165D05" w:rsidP="00165D05">
                  <w:r>
                    <w:t>Потери энергии от базовой станции</w:t>
                  </w:r>
                </w:p>
              </w:txbxContent>
            </v:textbox>
          </v:rect>
        </w:pict>
      </w:r>
      <w:r>
        <w:rPr>
          <w:rFonts w:cs="Arial"/>
          <w:bCs/>
          <w:noProof/>
          <w:color w:val="000000"/>
        </w:rPr>
        <w:drawing>
          <wp:inline distT="0" distB="0" distL="0" distR="0">
            <wp:extent cx="3859530" cy="3147060"/>
            <wp:effectExtent l="19050" t="0" r="7620" b="0"/>
            <wp:docPr id="1" name="Рисунок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D05" w:rsidRDefault="00165D05" w:rsidP="00165D05">
      <w:pPr>
        <w:pStyle w:val="a3"/>
        <w:rPr>
          <w:rFonts w:cs="Arial"/>
          <w:color w:val="000000"/>
        </w:rPr>
      </w:pPr>
    </w:p>
    <w:p w:rsidR="00165D05" w:rsidRDefault="00165D05" w:rsidP="00165D05">
      <w:pPr>
        <w:pStyle w:val="a3"/>
        <w:rPr>
          <w:rFonts w:cs="Arial"/>
          <w:color w:val="000000"/>
        </w:rPr>
      </w:pPr>
      <w:r>
        <w:rPr>
          <w:rFonts w:cs="Arial"/>
          <w:color w:val="000000"/>
        </w:rPr>
        <w:t>Рисунок 3. Направление потоков энергии мобильного устройства и базовой станции.</w:t>
      </w:r>
    </w:p>
    <w:p w:rsidR="00165D05" w:rsidRPr="0007386D" w:rsidRDefault="00165D05" w:rsidP="00165D05">
      <w:pPr>
        <w:pStyle w:val="a3"/>
        <w:rPr>
          <w:rFonts w:cs="Arial"/>
          <w:color w:val="000000"/>
        </w:rPr>
      </w:pPr>
    </w:p>
    <w:p w:rsidR="00165D05" w:rsidRDefault="00165D05" w:rsidP="00165D05">
      <w:pPr>
        <w:jc w:val="center"/>
        <w:rPr>
          <w:rStyle w:val="apple-converted-space"/>
          <w:rFonts w:cs="Arial"/>
          <w:color w:val="000000"/>
          <w:szCs w:val="20"/>
        </w:rPr>
      </w:pPr>
      <w:r>
        <w:rPr>
          <w:rFonts w:cs="Arial"/>
          <w:noProof/>
          <w:color w:val="000000"/>
          <w:szCs w:val="20"/>
        </w:rPr>
        <w:pict>
          <v:rect id="_x0000_s1035" style="position:absolute;left:0;text-align:left;margin-left:348.85pt;margin-top:115.2pt;width:6.35pt;height:12pt;z-index:251669504" fillcolor="yellow"/>
        </w:pict>
      </w:r>
      <w:r>
        <w:rPr>
          <w:rFonts w:cs="Arial"/>
          <w:noProof/>
          <w:color w:val="000000"/>
          <w:szCs w:val="20"/>
        </w:rPr>
        <w:pict>
          <v:rect id="_x0000_s1034" style="position:absolute;left:0;text-align:left;margin-left:348.85pt;margin-top:91.95pt;width:7.15pt;height:11.25pt;z-index:251668480" fillcolor="#c00000"/>
        </w:pict>
      </w:r>
      <w:r>
        <w:rPr>
          <w:rFonts w:cs="Arial"/>
          <w:noProof/>
          <w:color w:val="000000"/>
          <w:szCs w:val="20"/>
        </w:rPr>
        <w:pict>
          <v:rect id="_x0000_s1033" style="position:absolute;left:0;text-align:left;margin-left:348.05pt;margin-top:69.45pt;width:7.15pt;height:11.65pt;z-index:251667456" fillcolor="#ffc000"/>
        </w:pict>
      </w:r>
      <w:r>
        <w:rPr>
          <w:rFonts w:cs="Arial"/>
          <w:noProof/>
          <w:color w:val="000000"/>
          <w:szCs w:val="20"/>
        </w:rPr>
        <w:pict>
          <v:rect id="_x0000_s1032" style="position:absolute;left:0;text-align:left;margin-left:348.85pt;margin-top:48.05pt;width:6.35pt;height:10.9pt;z-index:251666432" fillcolor="red"/>
        </w:pict>
      </w:r>
      <w:r>
        <w:rPr>
          <w:rFonts w:cs="Arial"/>
          <w:noProof/>
          <w:color w:val="000000"/>
          <w:szCs w:val="20"/>
        </w:rPr>
        <w:pict>
          <v:rect id="_x0000_s1030" style="position:absolute;left:0;text-align:left;margin-left:232.95pt;margin-top:.45pt;width:165pt;height:138pt;z-index:251664384">
            <v:textbox>
              <w:txbxContent>
                <w:p w:rsidR="00165D05" w:rsidRDefault="00165D05" w:rsidP="00165D05">
                  <w:r>
                    <w:t>Ткани головы.</w:t>
                  </w:r>
                </w:p>
                <w:p w:rsidR="00165D05" w:rsidRDefault="00165D05" w:rsidP="00165D05"/>
                <w:p w:rsidR="00165D05" w:rsidRDefault="00165D05" w:rsidP="00165D05">
                  <w:r>
                    <w:t>Мышцы и ткани с высоким содержанием воды.</w:t>
                  </w:r>
                </w:p>
                <w:p w:rsidR="00165D05" w:rsidRDefault="00165D05" w:rsidP="00165D05">
                  <w:r>
                    <w:t>Жировые и костные</w:t>
                  </w:r>
                </w:p>
                <w:p w:rsidR="00165D05" w:rsidRDefault="00165D05" w:rsidP="00165D05">
                  <w:r>
                    <w:t xml:space="preserve"> ткани.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65D05" w:rsidRDefault="00165D05" w:rsidP="00165D05">
                  <w:r>
                    <w:t>Кровь</w:t>
                  </w:r>
                  <w:r>
                    <w:tab/>
                  </w:r>
                  <w:r>
                    <w:tab/>
                  </w:r>
                </w:p>
                <w:p w:rsidR="00165D05" w:rsidRDefault="00165D05" w:rsidP="00165D05"/>
                <w:p w:rsidR="00165D05" w:rsidRDefault="00165D05" w:rsidP="00165D05">
                  <w:r>
                    <w:t>Мозг и кожа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65D05" w:rsidRDefault="00165D05" w:rsidP="00165D05">
                  <w:pPr>
                    <w:ind w:firstLine="708"/>
                    <w:jc w:val="both"/>
                  </w:pPr>
                </w:p>
                <w:p w:rsidR="00165D05" w:rsidRDefault="00165D05" w:rsidP="00165D05">
                  <w:pPr>
                    <w:jc w:val="right"/>
                  </w:pPr>
                </w:p>
              </w:txbxContent>
            </v:textbox>
          </v:rect>
        </w:pict>
      </w:r>
      <w:r>
        <w:rPr>
          <w:rFonts w:cs="Arial"/>
          <w:noProof/>
          <w:color w:val="000000"/>
          <w:szCs w:val="20"/>
        </w:rPr>
        <w:pict>
          <v:rect id="_x0000_s1031" style="position:absolute;left:0;text-align:left;margin-left:232.95pt;margin-top:154.2pt;width:165pt;height:129.75pt;z-index:251665408">
            <v:textbox>
              <w:txbxContent>
                <w:p w:rsidR="00165D05" w:rsidRDefault="00165D05" w:rsidP="00165D05">
                  <w:r>
                    <w:t>Интенсивность СВЧ поля от антенны 125 милливольт.</w:t>
                  </w:r>
                </w:p>
                <w:p w:rsidR="00165D05" w:rsidRDefault="00165D05" w:rsidP="00165D05"/>
                <w:p w:rsidR="00165D05" w:rsidRDefault="00165D05" w:rsidP="00165D05">
                  <w:r w:rsidRPr="00817873">
                    <w:rPr>
                      <w:color w:val="FF0000"/>
                    </w:rPr>
                    <w:t>Красный</w:t>
                  </w:r>
                  <w:r>
                    <w:t xml:space="preserve"> – 9,5 </w:t>
                  </w:r>
                  <w:proofErr w:type="spellStart"/>
                  <w:r>
                    <w:t>вт</w:t>
                  </w:r>
                  <w:proofErr w:type="spellEnd"/>
                  <w:r>
                    <w:t>/</w:t>
                  </w:r>
                  <w:proofErr w:type="gramStart"/>
                  <w:r>
                    <w:t>кг</w:t>
                  </w:r>
                  <w:proofErr w:type="gramEnd"/>
                </w:p>
                <w:p w:rsidR="00165D05" w:rsidRDefault="00165D05" w:rsidP="00165D05">
                  <w:r w:rsidRPr="00817873">
                    <w:rPr>
                      <w:color w:val="CC9900"/>
                    </w:rPr>
                    <w:t xml:space="preserve">Желтый </w:t>
                  </w:r>
                  <w:r>
                    <w:t xml:space="preserve">– 9 </w:t>
                  </w:r>
                  <w:proofErr w:type="spellStart"/>
                  <w:r>
                    <w:t>вт</w:t>
                  </w:r>
                  <w:proofErr w:type="spellEnd"/>
                  <w:r>
                    <w:t>/</w:t>
                  </w:r>
                  <w:proofErr w:type="gramStart"/>
                  <w:r>
                    <w:t>кг</w:t>
                  </w:r>
                  <w:proofErr w:type="gramEnd"/>
                </w:p>
                <w:p w:rsidR="00165D05" w:rsidRDefault="00165D05" w:rsidP="00165D05">
                  <w:r w:rsidRPr="00817873">
                    <w:rPr>
                      <w:color w:val="FFC000"/>
                    </w:rPr>
                    <w:t>Ярко-желтый</w:t>
                  </w:r>
                  <w:r>
                    <w:t xml:space="preserve"> – 18 </w:t>
                  </w:r>
                  <w:proofErr w:type="spellStart"/>
                  <w:r>
                    <w:t>вт</w:t>
                  </w:r>
                  <w:proofErr w:type="spellEnd"/>
                  <w:r>
                    <w:t>/</w:t>
                  </w:r>
                  <w:proofErr w:type="gramStart"/>
                  <w:r>
                    <w:t>кг</w:t>
                  </w:r>
                  <w:proofErr w:type="gramEnd"/>
                </w:p>
                <w:p w:rsidR="00165D05" w:rsidRDefault="00165D05" w:rsidP="00165D05">
                  <w:r w:rsidRPr="00817873">
                    <w:rPr>
                      <w:color w:val="00B050"/>
                    </w:rPr>
                    <w:t>Зеленый</w:t>
                  </w:r>
                  <w:r>
                    <w:t xml:space="preserve"> – 27 </w:t>
                  </w:r>
                  <w:proofErr w:type="spellStart"/>
                  <w:r>
                    <w:t>вт</w:t>
                  </w:r>
                  <w:proofErr w:type="spellEnd"/>
                  <w:r>
                    <w:t>/</w:t>
                  </w:r>
                  <w:proofErr w:type="gramStart"/>
                  <w:r>
                    <w:t>кг</w:t>
                  </w:r>
                  <w:proofErr w:type="gramEnd"/>
                </w:p>
                <w:p w:rsidR="00165D05" w:rsidRDefault="00165D05" w:rsidP="00165D05">
                  <w:r w:rsidRPr="00817873">
                    <w:rPr>
                      <w:color w:val="0070C0"/>
                    </w:rPr>
                    <w:t>Синий –</w:t>
                  </w:r>
                  <w:r>
                    <w:t xml:space="preserve"> 36 </w:t>
                  </w:r>
                  <w:proofErr w:type="spellStart"/>
                  <w:r>
                    <w:t>вт</w:t>
                  </w:r>
                  <w:proofErr w:type="spellEnd"/>
                  <w:r>
                    <w:t>/</w:t>
                  </w:r>
                  <w:proofErr w:type="gramStart"/>
                  <w:r>
                    <w:t>кг</w:t>
                  </w:r>
                  <w:proofErr w:type="gramEnd"/>
                </w:p>
              </w:txbxContent>
            </v:textbox>
          </v:rect>
        </w:pict>
      </w:r>
      <w:r>
        <w:rPr>
          <w:rFonts w:cs="Arial"/>
          <w:noProof/>
          <w:color w:val="000000"/>
          <w:szCs w:val="20"/>
        </w:rPr>
        <w:drawing>
          <wp:inline distT="0" distB="0" distL="0" distR="0">
            <wp:extent cx="3063875" cy="3752850"/>
            <wp:effectExtent l="19050" t="0" r="3175" b="0"/>
            <wp:docPr id="2" name="Рисунок 2" descr="95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507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386D">
        <w:rPr>
          <w:rStyle w:val="apple-converted-space"/>
          <w:rFonts w:cs="Arial"/>
          <w:color w:val="000000"/>
          <w:szCs w:val="20"/>
        </w:rPr>
        <w:t> </w:t>
      </w:r>
    </w:p>
    <w:p w:rsidR="00165D05" w:rsidRPr="00165D05" w:rsidRDefault="00165D05" w:rsidP="00165D05">
      <w:pPr>
        <w:jc w:val="center"/>
        <w:rPr>
          <w:rStyle w:val="apple-converted-space"/>
          <w:rFonts w:cs="Arial"/>
          <w:color w:val="000000"/>
          <w:szCs w:val="20"/>
        </w:rPr>
      </w:pPr>
      <w:r>
        <w:rPr>
          <w:rStyle w:val="apple-converted-space"/>
          <w:rFonts w:cs="Arial"/>
          <w:color w:val="000000"/>
          <w:szCs w:val="20"/>
        </w:rPr>
        <w:t>Рисунок 1. Воздействие СВЧ поля на ткани головы человека.</w:t>
      </w:r>
    </w:p>
    <w:p w:rsidR="00165D05" w:rsidRPr="00165D05" w:rsidRDefault="00165D05" w:rsidP="00165D05">
      <w:pPr>
        <w:jc w:val="center"/>
        <w:rPr>
          <w:rStyle w:val="apple-converted-space"/>
          <w:rFonts w:cs="Arial"/>
          <w:color w:val="000000"/>
          <w:szCs w:val="20"/>
        </w:rPr>
      </w:pPr>
    </w:p>
    <w:tbl>
      <w:tblPr>
        <w:tblStyle w:val="a5"/>
        <w:tblW w:w="9648" w:type="dxa"/>
        <w:tblLook w:val="01E0"/>
      </w:tblPr>
      <w:tblGrid>
        <w:gridCol w:w="4785"/>
        <w:gridCol w:w="4863"/>
      </w:tblGrid>
      <w:tr w:rsidR="00165D05" w:rsidTr="00E62409">
        <w:tc>
          <w:tcPr>
            <w:tcW w:w="4785" w:type="dxa"/>
          </w:tcPr>
          <w:p w:rsidR="00165D05" w:rsidRPr="00527C2E" w:rsidRDefault="00165D05" w:rsidP="00E62409">
            <w:pPr>
              <w:jc w:val="center"/>
              <w:rPr>
                <w:rStyle w:val="apple-converted-space"/>
                <w:rFonts w:cs="Arial"/>
                <w:b/>
                <w:color w:val="000000"/>
                <w:lang w:val="en-US"/>
              </w:rPr>
            </w:pPr>
            <w:r w:rsidRPr="00527C2E">
              <w:rPr>
                <w:rStyle w:val="apple-converted-space"/>
                <w:rFonts w:cs="Arial"/>
                <w:b/>
                <w:color w:val="000000"/>
              </w:rPr>
              <w:t xml:space="preserve"> </w:t>
            </w:r>
            <w:r w:rsidRPr="00527C2E">
              <w:rPr>
                <w:rStyle w:val="apple-converted-space"/>
                <w:rFonts w:cs="Arial"/>
                <w:b/>
                <w:color w:val="000000"/>
                <w:lang w:val="en-US"/>
              </w:rPr>
              <w:t>SAR</w:t>
            </w:r>
          </w:p>
        </w:tc>
        <w:tc>
          <w:tcPr>
            <w:tcW w:w="4863" w:type="dxa"/>
          </w:tcPr>
          <w:p w:rsidR="00165D05" w:rsidRPr="00527C2E" w:rsidRDefault="00165D05" w:rsidP="00E62409">
            <w:pPr>
              <w:jc w:val="center"/>
              <w:rPr>
                <w:rStyle w:val="apple-converted-space"/>
                <w:rFonts w:cs="Arial"/>
                <w:b/>
                <w:color w:val="000000"/>
              </w:rPr>
            </w:pPr>
            <w:r w:rsidRPr="00527C2E">
              <w:rPr>
                <w:rStyle w:val="apple-converted-space"/>
                <w:rFonts w:cs="Arial"/>
                <w:b/>
                <w:color w:val="000000"/>
              </w:rPr>
              <w:t>Значения</w:t>
            </w:r>
          </w:p>
        </w:tc>
      </w:tr>
      <w:tr w:rsidR="00165D05" w:rsidRPr="00527C2E" w:rsidTr="00E62409">
        <w:tc>
          <w:tcPr>
            <w:tcW w:w="4785" w:type="dxa"/>
            <w:vMerge w:val="restart"/>
          </w:tcPr>
          <w:p w:rsidR="00165D05" w:rsidRDefault="00165D05" w:rsidP="00E62409">
            <w:pPr>
              <w:jc w:val="center"/>
              <w:rPr>
                <w:rStyle w:val="apple-converted-space"/>
                <w:rFonts w:cs="Arial"/>
                <w:color w:val="000000"/>
              </w:rPr>
            </w:pPr>
          </w:p>
          <w:p w:rsidR="00165D05" w:rsidRPr="00527C2E" w:rsidRDefault="00165D05" w:rsidP="00E62409">
            <w:pPr>
              <w:jc w:val="center"/>
              <w:rPr>
                <w:rStyle w:val="apple-converted-space"/>
                <w:rFonts w:cs="Arial"/>
                <w:color w:val="000000"/>
              </w:rPr>
            </w:pPr>
            <w:r>
              <w:rPr>
                <w:rStyle w:val="apple-converted-space"/>
                <w:rFonts w:cs="Arial"/>
                <w:color w:val="000000"/>
              </w:rPr>
              <w:t>Нормативы  для некоторых стран Евросоюза</w:t>
            </w:r>
          </w:p>
        </w:tc>
        <w:tc>
          <w:tcPr>
            <w:tcW w:w="4863" w:type="dxa"/>
          </w:tcPr>
          <w:p w:rsidR="00165D05" w:rsidRPr="00527C2E" w:rsidRDefault="00165D05" w:rsidP="00E62409">
            <w:pPr>
              <w:rPr>
                <w:rStyle w:val="apple-converted-space"/>
                <w:rFonts w:cs="Arial"/>
                <w:color w:val="000000"/>
              </w:rPr>
            </w:pPr>
            <w:r>
              <w:rPr>
                <w:rStyle w:val="apple-converted-space"/>
                <w:rFonts w:cs="Arial"/>
                <w:color w:val="000000"/>
              </w:rPr>
              <w:t>Нормальный уровень: менее или эквивалентно 1,5 Ватт/</w:t>
            </w:r>
            <w:proofErr w:type="gramStart"/>
            <w:r>
              <w:rPr>
                <w:rStyle w:val="apple-converted-space"/>
                <w:rFonts w:cs="Arial"/>
                <w:color w:val="000000"/>
              </w:rPr>
              <w:t>кг</w:t>
            </w:r>
            <w:proofErr w:type="gramEnd"/>
          </w:p>
        </w:tc>
      </w:tr>
      <w:tr w:rsidR="00165D05" w:rsidRPr="00527C2E" w:rsidTr="00E62409">
        <w:tc>
          <w:tcPr>
            <w:tcW w:w="4785" w:type="dxa"/>
            <w:vMerge/>
          </w:tcPr>
          <w:p w:rsidR="00165D05" w:rsidRPr="00527C2E" w:rsidRDefault="00165D05" w:rsidP="00E62409">
            <w:pPr>
              <w:jc w:val="center"/>
              <w:rPr>
                <w:rStyle w:val="apple-converted-space"/>
                <w:rFonts w:cs="Arial"/>
                <w:color w:val="000000"/>
              </w:rPr>
            </w:pPr>
          </w:p>
        </w:tc>
        <w:tc>
          <w:tcPr>
            <w:tcW w:w="4863" w:type="dxa"/>
          </w:tcPr>
          <w:p w:rsidR="00165D05" w:rsidRPr="00527C2E" w:rsidRDefault="00165D05" w:rsidP="00E62409">
            <w:pPr>
              <w:rPr>
                <w:rStyle w:val="apple-converted-space"/>
                <w:rFonts w:cs="Arial"/>
                <w:color w:val="000000"/>
              </w:rPr>
            </w:pPr>
            <w:r>
              <w:rPr>
                <w:rStyle w:val="apple-converted-space"/>
                <w:rFonts w:cs="Arial"/>
                <w:color w:val="000000"/>
              </w:rPr>
              <w:t>Первый уровень контроля: более 1,5 Ватт/</w:t>
            </w:r>
            <w:proofErr w:type="gramStart"/>
            <w:r>
              <w:rPr>
                <w:rStyle w:val="apple-converted-space"/>
                <w:rFonts w:cs="Arial"/>
                <w:color w:val="000000"/>
              </w:rPr>
              <w:t>кг</w:t>
            </w:r>
            <w:proofErr w:type="gramEnd"/>
            <w:r>
              <w:rPr>
                <w:rStyle w:val="apple-converted-space"/>
                <w:rFonts w:cs="Arial"/>
                <w:color w:val="000000"/>
              </w:rPr>
              <w:t xml:space="preserve"> до 4 Ватт/кг включительно </w:t>
            </w:r>
          </w:p>
        </w:tc>
      </w:tr>
      <w:tr w:rsidR="00165D05" w:rsidRPr="00527C2E" w:rsidTr="00E62409">
        <w:tc>
          <w:tcPr>
            <w:tcW w:w="4785" w:type="dxa"/>
            <w:vMerge/>
          </w:tcPr>
          <w:p w:rsidR="00165D05" w:rsidRPr="00527C2E" w:rsidRDefault="00165D05" w:rsidP="00E62409">
            <w:pPr>
              <w:jc w:val="center"/>
              <w:rPr>
                <w:rStyle w:val="apple-converted-space"/>
                <w:rFonts w:cs="Arial"/>
                <w:color w:val="000000"/>
              </w:rPr>
            </w:pPr>
          </w:p>
        </w:tc>
        <w:tc>
          <w:tcPr>
            <w:tcW w:w="4863" w:type="dxa"/>
          </w:tcPr>
          <w:p w:rsidR="00165D05" w:rsidRDefault="00165D05" w:rsidP="00E62409">
            <w:pPr>
              <w:ind w:left="-285" w:firstLine="285"/>
              <w:rPr>
                <w:rStyle w:val="apple-converted-space"/>
                <w:rFonts w:cs="Arial"/>
                <w:color w:val="000000"/>
              </w:rPr>
            </w:pPr>
            <w:r>
              <w:rPr>
                <w:rStyle w:val="apple-converted-space"/>
                <w:rFonts w:cs="Arial"/>
                <w:color w:val="000000"/>
              </w:rPr>
              <w:t xml:space="preserve">Второй уровень контроля: </w:t>
            </w:r>
          </w:p>
          <w:p w:rsidR="00165D05" w:rsidRPr="00527C2E" w:rsidRDefault="00165D05" w:rsidP="00E62409">
            <w:pPr>
              <w:ind w:left="-285" w:firstLine="285"/>
              <w:rPr>
                <w:rStyle w:val="apple-converted-space"/>
                <w:rFonts w:cs="Arial"/>
                <w:color w:val="000000"/>
              </w:rPr>
            </w:pPr>
            <w:r>
              <w:rPr>
                <w:rStyle w:val="apple-converted-space"/>
                <w:rFonts w:cs="Arial"/>
                <w:color w:val="000000"/>
              </w:rPr>
              <w:t>более чем 4 Ватт/</w:t>
            </w:r>
            <w:proofErr w:type="gramStart"/>
            <w:r>
              <w:rPr>
                <w:rStyle w:val="apple-converted-space"/>
                <w:rFonts w:cs="Arial"/>
                <w:color w:val="000000"/>
              </w:rPr>
              <w:t>кг</w:t>
            </w:r>
            <w:proofErr w:type="gramEnd"/>
          </w:p>
        </w:tc>
      </w:tr>
    </w:tbl>
    <w:p w:rsidR="00165D05" w:rsidRPr="00527C2E" w:rsidRDefault="00165D05" w:rsidP="00165D05">
      <w:pPr>
        <w:jc w:val="center"/>
        <w:rPr>
          <w:rStyle w:val="apple-converted-space"/>
          <w:rFonts w:cs="Arial"/>
          <w:color w:val="000000"/>
          <w:szCs w:val="20"/>
        </w:rPr>
      </w:pPr>
    </w:p>
    <w:p w:rsidR="00165D05" w:rsidRDefault="00165D05" w:rsidP="00165D05">
      <w:pPr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Рисунок 2.  Лимиты </w:t>
      </w:r>
      <w:r>
        <w:rPr>
          <w:rFonts w:cs="Arial"/>
          <w:color w:val="000000"/>
          <w:szCs w:val="20"/>
          <w:lang w:val="en-US"/>
        </w:rPr>
        <w:t>SAR</w:t>
      </w:r>
      <w:r w:rsidRPr="00287575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для стран ЕС.</w:t>
      </w:r>
    </w:p>
    <w:p w:rsidR="00165D05" w:rsidRPr="00287575" w:rsidRDefault="00165D05" w:rsidP="00165D05">
      <w:pPr>
        <w:jc w:val="center"/>
        <w:rPr>
          <w:rFonts w:cs="Arial"/>
          <w:color w:val="000000"/>
          <w:szCs w:val="20"/>
        </w:rPr>
      </w:pPr>
    </w:p>
    <w:p w:rsidR="00165D05" w:rsidRDefault="00165D05" w:rsidP="00165D05">
      <w:pPr>
        <w:rPr>
          <w:rFonts w:cs="Arial"/>
          <w:color w:val="000000"/>
          <w:szCs w:val="20"/>
        </w:rPr>
      </w:pPr>
    </w:p>
    <w:p w:rsidR="00165D05" w:rsidRDefault="00165D05" w:rsidP="00165D05">
      <w:pPr>
        <w:jc w:val="center"/>
        <w:rPr>
          <w:rFonts w:cs="Arial"/>
          <w:color w:val="000000"/>
          <w:szCs w:val="20"/>
        </w:rPr>
      </w:pPr>
      <w:r>
        <w:rPr>
          <w:rFonts w:cs="Arial"/>
          <w:noProof/>
          <w:color w:val="000000"/>
          <w:szCs w:val="20"/>
        </w:rPr>
        <w:drawing>
          <wp:inline distT="0" distB="0" distL="0" distR="0">
            <wp:extent cx="2588895" cy="4084955"/>
            <wp:effectExtent l="19050" t="0" r="1905" b="0"/>
            <wp:docPr id="3" name="Рисунок 3" descr="radiation_phon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diation_phone_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408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D05" w:rsidRDefault="00165D05" w:rsidP="00165D05">
      <w:pPr>
        <w:jc w:val="center"/>
        <w:rPr>
          <w:rFonts w:cs="Arial"/>
          <w:color w:val="000000"/>
          <w:szCs w:val="20"/>
        </w:rPr>
      </w:pPr>
    </w:p>
    <w:p w:rsidR="00165D05" w:rsidRDefault="00165D05" w:rsidP="00165D0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Рисунок 4. Так наглядно  в США уведомляют потребителей об уровне радиоактивности мобильных коммуникаторов.</w:t>
      </w:r>
    </w:p>
    <w:p w:rsidR="00165D05" w:rsidRPr="0007386D" w:rsidRDefault="00165D05" w:rsidP="00165D05">
      <w:pPr>
        <w:jc w:val="center"/>
        <w:rPr>
          <w:rFonts w:cs="Arial"/>
          <w:color w:val="000000"/>
          <w:szCs w:val="20"/>
        </w:rPr>
      </w:pPr>
      <w:r>
        <w:rPr>
          <w:rFonts w:cs="Arial"/>
          <w:noProof/>
          <w:color w:val="000000"/>
          <w:szCs w:val="20"/>
        </w:rPr>
        <w:lastRenderedPageBreak/>
        <w:drawing>
          <wp:inline distT="0" distB="0" distL="0" distR="0">
            <wp:extent cx="4168140" cy="6709410"/>
            <wp:effectExtent l="19050" t="0" r="3810" b="0"/>
            <wp:docPr id="4" name="Рисунок 4" descr="nokia-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kia-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670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D05" w:rsidRPr="0007386D" w:rsidRDefault="00165D05" w:rsidP="00165D05">
      <w:r>
        <w:t>Рисунок 5. Пример, как заслуживающий доверия бренд представляет потребителям характеристики своего мобильного смартфона.</w:t>
      </w:r>
    </w:p>
    <w:p w:rsidR="00000000" w:rsidRDefault="00165D05"/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5D05"/>
    <w:rsid w:val="00165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D05"/>
  </w:style>
  <w:style w:type="character" w:styleId="a4">
    <w:name w:val="Strong"/>
    <w:basedOn w:val="a0"/>
    <w:qFormat/>
    <w:rsid w:val="00165D05"/>
    <w:rPr>
      <w:b/>
      <w:bCs/>
    </w:rPr>
  </w:style>
  <w:style w:type="table" w:styleId="a5">
    <w:name w:val="Table Grid"/>
    <w:basedOn w:val="a1"/>
    <w:rsid w:val="00165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</dc:creator>
  <cp:keywords/>
  <dc:description/>
  <cp:lastModifiedBy>Демидова</cp:lastModifiedBy>
  <cp:revision>2</cp:revision>
  <dcterms:created xsi:type="dcterms:W3CDTF">2012-02-09T08:44:00Z</dcterms:created>
  <dcterms:modified xsi:type="dcterms:W3CDTF">2012-02-09T08:45:00Z</dcterms:modified>
</cp:coreProperties>
</file>