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11" w:rsidRPr="004E3311" w:rsidRDefault="004E3311" w:rsidP="004E3311">
      <w:pPr>
        <w:pStyle w:val="a5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3311">
        <w:rPr>
          <w:rFonts w:ascii="Times New Roman" w:hAnsi="Times New Roman" w:cs="Times New Roman"/>
          <w:b/>
          <w:sz w:val="28"/>
          <w:szCs w:val="28"/>
        </w:rPr>
        <w:t xml:space="preserve">Приложение 3  </w:t>
      </w:r>
    </w:p>
    <w:p w:rsidR="004E3311" w:rsidRDefault="004E3311" w:rsidP="004E3311">
      <w:pPr>
        <w:pStyle w:val="a5"/>
        <w:spacing w:line="360" w:lineRule="auto"/>
        <w:rPr>
          <w:rFonts w:ascii="Times New Roman" w:hAnsi="Times New Roman" w:cs="Times New Roman"/>
        </w:rPr>
      </w:pPr>
    </w:p>
    <w:p w:rsidR="004E3311" w:rsidRPr="00544AA4" w:rsidRDefault="004E3311" w:rsidP="00544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544AA4">
        <w:rPr>
          <w:rFonts w:ascii="Times New Roman" w:hAnsi="Times New Roman" w:cs="Times New Roman"/>
          <w:sz w:val="24"/>
          <w:szCs w:val="24"/>
        </w:rPr>
        <w:t>...Едва ли не самым крупным мероприятием императрицы в духе политики «просвещенного абсолютизма» стал созыв ко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миссии для разработки нового свода законов. Екатерина решила привлечь к разработке этого документа не только правительствен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ных чиновников, но и выборных депутатов от сословий. Де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путаты избирались от государственных учреждений (по одному от каждого); от дворян (по одному от уезда); от купечества (по одному от города), а также от государственных крестьян, ясач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ных людей, казаков и кочевых племен (по одному от провин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ции). От духовенства был лишь один представитель от Сино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да. Крепостные крестьяне (составлявшие тогда 53% всего крестьянства) не имели права избирать своих депутатов (счи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талось, что их интересы будут представлять помещики). Зато такое право впервые получили государственные крестьяне и представители нерусских народов Поволжья, Урала и Сиби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ри. Каждый депутат имел наказ от своих избирателей.</w:t>
      </w:r>
    </w:p>
    <w:p w:rsidR="004E3311" w:rsidRPr="00544AA4" w:rsidRDefault="004E3311" w:rsidP="00544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544AA4">
        <w:rPr>
          <w:rFonts w:ascii="Times New Roman" w:hAnsi="Times New Roman" w:cs="Times New Roman"/>
          <w:sz w:val="24"/>
          <w:szCs w:val="24"/>
        </w:rPr>
        <w:t xml:space="preserve">     30 июля 1767 г. в Московском Кремле для работы в ко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миссии собрались 564 депутата, привезшие 1465 наказов с мест. 40% депутатов составляли дворяне. В дворянских наказах им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ператрицу просили упростить куплю-продажу имений, уси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лить меры по розыску беглых крестьян, создать на местах ор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ганы дворянского самоуправления. Купечество выступало за получение монополии на торговлю в городах и лишение дво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рян и крестьян права торговать там. Оно ходатайствовало о распространении на купцов ряда дворянских привилегий: освобождении от телесных наказаний, владении крепостны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ми крестьянами, покупке крестьян для работы на мануфак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турах. Депутаты от государственных крестьян жаловались на нехватку земли, притеснения со стороны помещиков и за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водчиков, высокие налоги. Представители нерусских народов требовали уравнения их в правах с русскими. Прения шли бесплодно.</w:t>
      </w:r>
      <w:r w:rsidRPr="00544AA4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r w:rsidRPr="00544AA4">
        <w:rPr>
          <w:rFonts w:ascii="Times New Roman" w:hAnsi="Times New Roman" w:cs="Times New Roman"/>
          <w:sz w:val="24"/>
          <w:szCs w:val="24"/>
        </w:rPr>
        <w:t>Проработав полтора года и не приняв никаких решений, комиссия была «временно» распу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щена в связи с начавшейся русско-турецкой войной. Больше она не созывалась...</w:t>
      </w:r>
    </w:p>
    <w:p w:rsidR="004E3311" w:rsidRPr="00544AA4" w:rsidRDefault="004E3311" w:rsidP="00544A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4AA4" w:rsidRDefault="00544AA4" w:rsidP="00544A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4AA4" w:rsidRDefault="00544AA4" w:rsidP="00544A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019F5" w:rsidRPr="004E3311" w:rsidRDefault="00B019F5" w:rsidP="00B019F5">
      <w:pPr>
        <w:pStyle w:val="a5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3311">
        <w:rPr>
          <w:rFonts w:ascii="Times New Roman" w:hAnsi="Times New Roman" w:cs="Times New Roman"/>
          <w:b/>
          <w:sz w:val="28"/>
          <w:szCs w:val="28"/>
        </w:rPr>
        <w:t xml:space="preserve">Приложение 3  </w:t>
      </w:r>
    </w:p>
    <w:p w:rsidR="00544AA4" w:rsidRDefault="00544AA4" w:rsidP="00B019F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44AA4" w:rsidRDefault="00544AA4" w:rsidP="00544A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4AA4" w:rsidRPr="00544AA4" w:rsidRDefault="00544AA4" w:rsidP="00544AA4">
      <w:pPr>
        <w:pStyle w:val="a5"/>
        <w:rPr>
          <w:rFonts w:ascii="Times New Roman" w:hAnsi="Times New Roman" w:cs="Times New Roman"/>
          <w:sz w:val="24"/>
          <w:szCs w:val="24"/>
        </w:rPr>
      </w:pPr>
      <w:r w:rsidRPr="00544AA4">
        <w:rPr>
          <w:rFonts w:ascii="Times New Roman" w:hAnsi="Times New Roman" w:cs="Times New Roman"/>
          <w:sz w:val="24"/>
          <w:szCs w:val="24"/>
        </w:rPr>
        <w:t>...Едва ли не самым крупным мероприятием императрицы в духе политики «просвещенного абсолютизма» стал созыв ко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миссии для разработки нового свода законов. Екатерина решила привлечь к разработке этого документа не только правительствен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ных чиновников, но и выборных депутатов от сословий. Де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путаты избирались от государственных учреждений (по одному от каждого); от дворян (по одному от уезда); от купечества (по одному от города), а также от государственных крестьян, ясач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ных людей, казаков и кочевых племен (по одному от провин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ции). От духовенства был лишь один представитель от Сино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да. Крепостные крестьяне (составлявшие тогда 53% всего крестьянства) не имели права избирать своих депутатов (счи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талось, что их интересы будут представлять помещики). Зато такое право впервые получили государственные крестьяне и представители нерусских народов Поволжья, Урала и Сиби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ри. Каждый депутат имел наказ от своих избирателей.</w:t>
      </w:r>
    </w:p>
    <w:p w:rsidR="00544AA4" w:rsidRPr="00B019F5" w:rsidRDefault="00544AA4" w:rsidP="00B019F5">
      <w:pPr>
        <w:pStyle w:val="a5"/>
        <w:rPr>
          <w:rFonts w:ascii="Times New Roman" w:hAnsi="Times New Roman" w:cs="Times New Roman"/>
          <w:sz w:val="24"/>
          <w:szCs w:val="24"/>
        </w:rPr>
      </w:pPr>
      <w:r w:rsidRPr="00544AA4">
        <w:rPr>
          <w:rFonts w:ascii="Times New Roman" w:hAnsi="Times New Roman" w:cs="Times New Roman"/>
          <w:sz w:val="24"/>
          <w:szCs w:val="24"/>
        </w:rPr>
        <w:t xml:space="preserve">     30 июля 1767 г. в Московском Кремле для работы в ко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миссии собрались 564 депутата, привезшие 1465 наказов с мест. 40% депутатов составляли дворяне. В дворянских наказах им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ператрицу просили упростить куплю-продажу имений, уси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лить меры по розыску беглых крестьян, создать на местах ор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ганы дворянского самоуправления. Купечество выступало за получение монополии на торговлю в городах и лишение дво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рян и крестьян права торговать там. Оно ходатайствовало о распространении на купцов ряда дворянских привилегий: освобождении от телесных наказаний, владении крепостны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ми крестьянами, покупке крестьян для работы на мануфак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турах. Депутаты от государственных крестьян жаловались на нехватку земли, притеснения со стороны помещиков и за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водчиков, высокие налоги. Представители нерусских народов требовали уравнения их в правах с русскими. Прения шли бесплодно.</w:t>
      </w:r>
      <w:r w:rsidRPr="00544AA4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r w:rsidRPr="00544AA4">
        <w:rPr>
          <w:rFonts w:ascii="Times New Roman" w:hAnsi="Times New Roman" w:cs="Times New Roman"/>
          <w:sz w:val="24"/>
          <w:szCs w:val="24"/>
        </w:rPr>
        <w:t>Проработав полтора года и не приняв никаких решений, комиссия была «временно» распу</w:t>
      </w:r>
      <w:r w:rsidRPr="00544AA4">
        <w:rPr>
          <w:rFonts w:ascii="Times New Roman" w:hAnsi="Times New Roman" w:cs="Times New Roman"/>
          <w:sz w:val="24"/>
          <w:szCs w:val="24"/>
        </w:rPr>
        <w:softHyphen/>
        <w:t>щена в связи с начавшейся русско-турецкой войной. Больше она не созывалась...</w:t>
      </w:r>
    </w:p>
    <w:p w:rsidR="00932453" w:rsidRDefault="00932453"/>
    <w:sectPr w:rsidR="00932453" w:rsidSect="00E61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3311"/>
    <w:rsid w:val="00031684"/>
    <w:rsid w:val="002C4629"/>
    <w:rsid w:val="004E3311"/>
    <w:rsid w:val="00544AA4"/>
    <w:rsid w:val="006E40EE"/>
    <w:rsid w:val="008B1A38"/>
    <w:rsid w:val="0091363E"/>
    <w:rsid w:val="00932453"/>
    <w:rsid w:val="00B019F5"/>
    <w:rsid w:val="00F0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7DAE"/>
    <w:rPr>
      <w:b/>
      <w:bCs/>
    </w:rPr>
  </w:style>
  <w:style w:type="character" w:styleId="a4">
    <w:name w:val="Emphasis"/>
    <w:basedOn w:val="a0"/>
    <w:uiPriority w:val="20"/>
    <w:qFormat/>
    <w:rsid w:val="00F07DAE"/>
    <w:rPr>
      <w:i/>
      <w:iCs/>
    </w:rPr>
  </w:style>
  <w:style w:type="paragraph" w:styleId="a5">
    <w:name w:val="No Spacing"/>
    <w:uiPriority w:val="1"/>
    <w:qFormat/>
    <w:rsid w:val="00F07D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2023-02-08T14:59:00Z</cp:lastPrinted>
  <dcterms:created xsi:type="dcterms:W3CDTF">2023-02-05T13:32:00Z</dcterms:created>
  <dcterms:modified xsi:type="dcterms:W3CDTF">2023-02-08T15:00:00Z</dcterms:modified>
</cp:coreProperties>
</file>