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71" w:rsidRPr="003D1957" w:rsidRDefault="00530371" w:rsidP="00530371">
      <w:pPr>
        <w:ind w:firstLine="708"/>
      </w:pPr>
      <w:r w:rsidRPr="003D1957">
        <w:rPr>
          <w:i/>
          <w:u w:val="single"/>
        </w:rPr>
        <w:t>Пятиминутка.</w:t>
      </w:r>
      <w:r w:rsidRPr="003D1957">
        <w:t xml:space="preserve">  Отметьте в таблице знаком «+» пары веществ, между которыми возможны реакц</w:t>
      </w:r>
      <w:proofErr w:type="gramStart"/>
      <w:r w:rsidRPr="003D1957">
        <w:t>ии ио</w:t>
      </w:r>
      <w:proofErr w:type="gramEnd"/>
      <w:r w:rsidRPr="003D1957">
        <w:t>нного обмена, идущие до конца. 1 вариант – с  образование осадка, 2 вариант – с образованием газообразного вещества и воды.</w:t>
      </w:r>
    </w:p>
    <w:tbl>
      <w:tblPr>
        <w:tblStyle w:val="a3"/>
        <w:tblW w:w="5000" w:type="pct"/>
        <w:tblLook w:val="01E0"/>
      </w:tblPr>
      <w:tblGrid>
        <w:gridCol w:w="2250"/>
        <w:gridCol w:w="1485"/>
        <w:gridCol w:w="1428"/>
        <w:gridCol w:w="1508"/>
        <w:gridCol w:w="1439"/>
        <w:gridCol w:w="1461"/>
      </w:tblGrid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r w:rsidRPr="003D1957">
              <w:t>Реагирующие вещества</w:t>
            </w:r>
          </w:p>
        </w:tc>
        <w:tc>
          <w:tcPr>
            <w:tcW w:w="77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</w:t>
            </w:r>
            <w:r w:rsidRPr="003D1957">
              <w:rPr>
                <w:vertAlign w:val="subscript"/>
                <w:lang w:val="en-US"/>
              </w:rPr>
              <w:t>2</w:t>
            </w:r>
            <w:r w:rsidRPr="003D1957">
              <w:rPr>
                <w:lang w:val="en-US"/>
              </w:rPr>
              <w:t>CO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4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KOH</w:t>
            </w:r>
          </w:p>
        </w:tc>
        <w:tc>
          <w:tcPr>
            <w:tcW w:w="788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AgNO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52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FeCl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63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HNO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NaOH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CuCl</w:t>
            </w:r>
            <w:r w:rsidRPr="003D1957">
              <w:rPr>
                <w:vertAlign w:val="subscript"/>
                <w:lang w:val="en-US"/>
              </w:rPr>
              <w:t>2</w:t>
            </w:r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HCl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</w:tbl>
    <w:p w:rsidR="003A6D05" w:rsidRDefault="003A6D05">
      <w:pPr>
        <w:rPr>
          <w:lang w:val="en-US"/>
        </w:rPr>
      </w:pPr>
    </w:p>
    <w:p w:rsidR="00530371" w:rsidRPr="003D1957" w:rsidRDefault="00530371" w:rsidP="00530371">
      <w:pPr>
        <w:ind w:firstLine="708"/>
      </w:pPr>
      <w:r w:rsidRPr="003D1957">
        <w:rPr>
          <w:i/>
          <w:u w:val="single"/>
        </w:rPr>
        <w:t>Пятиминутка.</w:t>
      </w:r>
      <w:r w:rsidRPr="003D1957">
        <w:t xml:space="preserve">  Отметьте в таблице знаком «+» пары веществ, между которыми возможны реакц</w:t>
      </w:r>
      <w:proofErr w:type="gramStart"/>
      <w:r w:rsidRPr="003D1957">
        <w:t>ии ио</w:t>
      </w:r>
      <w:proofErr w:type="gramEnd"/>
      <w:r w:rsidRPr="003D1957">
        <w:t>нного обмена, идущие до конца. 1 вариант – с  образование осадка, 2 вариант – с образованием газообразного вещества и воды.</w:t>
      </w:r>
    </w:p>
    <w:tbl>
      <w:tblPr>
        <w:tblStyle w:val="a3"/>
        <w:tblW w:w="5000" w:type="pct"/>
        <w:tblLook w:val="01E0"/>
      </w:tblPr>
      <w:tblGrid>
        <w:gridCol w:w="2250"/>
        <w:gridCol w:w="1485"/>
        <w:gridCol w:w="1428"/>
        <w:gridCol w:w="1508"/>
        <w:gridCol w:w="1439"/>
        <w:gridCol w:w="1461"/>
      </w:tblGrid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r w:rsidRPr="003D1957">
              <w:t>Реагирующие вещества</w:t>
            </w:r>
          </w:p>
        </w:tc>
        <w:tc>
          <w:tcPr>
            <w:tcW w:w="77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</w:t>
            </w:r>
            <w:r w:rsidRPr="003D1957">
              <w:rPr>
                <w:vertAlign w:val="subscript"/>
                <w:lang w:val="en-US"/>
              </w:rPr>
              <w:t>2</w:t>
            </w:r>
            <w:r w:rsidRPr="003D1957">
              <w:rPr>
                <w:lang w:val="en-US"/>
              </w:rPr>
              <w:t>CO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4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KOH</w:t>
            </w:r>
          </w:p>
        </w:tc>
        <w:tc>
          <w:tcPr>
            <w:tcW w:w="788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AgNO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52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FeCl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63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HNO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NaOH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CuCl</w:t>
            </w:r>
            <w:r w:rsidRPr="003D1957">
              <w:rPr>
                <w:vertAlign w:val="subscript"/>
                <w:lang w:val="en-US"/>
              </w:rPr>
              <w:t>2</w:t>
            </w:r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HCl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</w:tbl>
    <w:p w:rsidR="00530371" w:rsidRDefault="00530371">
      <w:pPr>
        <w:rPr>
          <w:lang w:val="en-US"/>
        </w:rPr>
      </w:pPr>
    </w:p>
    <w:p w:rsidR="00530371" w:rsidRPr="003D1957" w:rsidRDefault="00530371" w:rsidP="00530371">
      <w:pPr>
        <w:ind w:firstLine="708"/>
      </w:pPr>
      <w:r w:rsidRPr="003D1957">
        <w:rPr>
          <w:i/>
          <w:u w:val="single"/>
        </w:rPr>
        <w:t>Пятиминутка.</w:t>
      </w:r>
      <w:r w:rsidRPr="003D1957">
        <w:t xml:space="preserve">  Отметьте в таблице знаком «+» пары веществ, между которыми возможны реакц</w:t>
      </w:r>
      <w:proofErr w:type="gramStart"/>
      <w:r w:rsidRPr="003D1957">
        <w:t>ии ио</w:t>
      </w:r>
      <w:proofErr w:type="gramEnd"/>
      <w:r w:rsidRPr="003D1957">
        <w:t>нного обмена, идущие до конца. 1 вариант – с  образование осадка, 2 вариант – с образованием газообразного вещества и воды.</w:t>
      </w:r>
    </w:p>
    <w:tbl>
      <w:tblPr>
        <w:tblStyle w:val="a3"/>
        <w:tblW w:w="5000" w:type="pct"/>
        <w:tblLook w:val="01E0"/>
      </w:tblPr>
      <w:tblGrid>
        <w:gridCol w:w="2250"/>
        <w:gridCol w:w="1485"/>
        <w:gridCol w:w="1428"/>
        <w:gridCol w:w="1508"/>
        <w:gridCol w:w="1439"/>
        <w:gridCol w:w="1461"/>
      </w:tblGrid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r w:rsidRPr="003D1957">
              <w:t>Реагирующие вещества</w:t>
            </w:r>
          </w:p>
        </w:tc>
        <w:tc>
          <w:tcPr>
            <w:tcW w:w="77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</w:t>
            </w:r>
            <w:r w:rsidRPr="003D1957">
              <w:rPr>
                <w:vertAlign w:val="subscript"/>
                <w:lang w:val="en-US"/>
              </w:rPr>
              <w:t>2</w:t>
            </w:r>
            <w:r w:rsidRPr="003D1957">
              <w:rPr>
                <w:lang w:val="en-US"/>
              </w:rPr>
              <w:t>CO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4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KOH</w:t>
            </w:r>
          </w:p>
        </w:tc>
        <w:tc>
          <w:tcPr>
            <w:tcW w:w="788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AgNO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52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FeCl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63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HNO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NaOH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CuCl</w:t>
            </w:r>
            <w:r w:rsidRPr="003D1957">
              <w:rPr>
                <w:vertAlign w:val="subscript"/>
                <w:lang w:val="en-US"/>
              </w:rPr>
              <w:t>2</w:t>
            </w:r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HCl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</w:tbl>
    <w:p w:rsidR="00530371" w:rsidRDefault="00530371">
      <w:pPr>
        <w:rPr>
          <w:lang w:val="en-US"/>
        </w:rPr>
      </w:pPr>
    </w:p>
    <w:p w:rsidR="00530371" w:rsidRPr="003D1957" w:rsidRDefault="00530371" w:rsidP="00530371">
      <w:pPr>
        <w:ind w:firstLine="708"/>
      </w:pPr>
      <w:r w:rsidRPr="003D1957">
        <w:rPr>
          <w:i/>
          <w:u w:val="single"/>
        </w:rPr>
        <w:t>Пятиминутка.</w:t>
      </w:r>
      <w:r w:rsidRPr="003D1957">
        <w:t xml:space="preserve">  Отметьте в таблице знаком «+» пары веществ, между которыми возможны реакц</w:t>
      </w:r>
      <w:proofErr w:type="gramStart"/>
      <w:r w:rsidRPr="003D1957">
        <w:t>ии ио</w:t>
      </w:r>
      <w:proofErr w:type="gramEnd"/>
      <w:r w:rsidRPr="003D1957">
        <w:t>нного обмена, идущие до конца. 1 вариант – с  образование осадка, 2 вариант – с образованием газообразного вещества и воды.</w:t>
      </w:r>
    </w:p>
    <w:tbl>
      <w:tblPr>
        <w:tblStyle w:val="a3"/>
        <w:tblW w:w="5000" w:type="pct"/>
        <w:tblLook w:val="01E0"/>
      </w:tblPr>
      <w:tblGrid>
        <w:gridCol w:w="2250"/>
        <w:gridCol w:w="1485"/>
        <w:gridCol w:w="1428"/>
        <w:gridCol w:w="1508"/>
        <w:gridCol w:w="1439"/>
        <w:gridCol w:w="1461"/>
      </w:tblGrid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r w:rsidRPr="003D1957">
              <w:t>Реагирующие вещества</w:t>
            </w:r>
          </w:p>
        </w:tc>
        <w:tc>
          <w:tcPr>
            <w:tcW w:w="77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</w:t>
            </w:r>
            <w:r w:rsidRPr="003D1957">
              <w:rPr>
                <w:vertAlign w:val="subscript"/>
                <w:lang w:val="en-US"/>
              </w:rPr>
              <w:t>2</w:t>
            </w:r>
            <w:r w:rsidRPr="003D1957">
              <w:rPr>
                <w:lang w:val="en-US"/>
              </w:rPr>
              <w:t>CO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4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KOH</w:t>
            </w:r>
          </w:p>
        </w:tc>
        <w:tc>
          <w:tcPr>
            <w:tcW w:w="788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AgNO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52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FeCl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63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HNO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NaOH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CuCl</w:t>
            </w:r>
            <w:r w:rsidRPr="003D1957">
              <w:rPr>
                <w:vertAlign w:val="subscript"/>
                <w:lang w:val="en-US"/>
              </w:rPr>
              <w:t>2</w:t>
            </w:r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HCl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</w:tbl>
    <w:p w:rsidR="00530371" w:rsidRDefault="00530371">
      <w:pPr>
        <w:rPr>
          <w:lang w:val="en-US"/>
        </w:rPr>
      </w:pPr>
    </w:p>
    <w:p w:rsidR="00530371" w:rsidRPr="003D1957" w:rsidRDefault="00530371" w:rsidP="00530371">
      <w:pPr>
        <w:ind w:firstLine="708"/>
      </w:pPr>
      <w:r w:rsidRPr="003D1957">
        <w:rPr>
          <w:i/>
          <w:u w:val="single"/>
        </w:rPr>
        <w:t>Пятиминутка.</w:t>
      </w:r>
      <w:r w:rsidRPr="003D1957">
        <w:t xml:space="preserve">  Отметьте в таблице знаком «+» пары веществ, между которыми возможны реакц</w:t>
      </w:r>
      <w:proofErr w:type="gramStart"/>
      <w:r w:rsidRPr="003D1957">
        <w:t>ии ио</w:t>
      </w:r>
      <w:proofErr w:type="gramEnd"/>
      <w:r w:rsidRPr="003D1957">
        <w:t>нного обмена, идущие до конца. 1 вариант – с  образование осадка, 2 вариант – с образованием газообразного вещества и воды.</w:t>
      </w:r>
    </w:p>
    <w:tbl>
      <w:tblPr>
        <w:tblStyle w:val="a3"/>
        <w:tblW w:w="5000" w:type="pct"/>
        <w:tblLook w:val="01E0"/>
      </w:tblPr>
      <w:tblGrid>
        <w:gridCol w:w="2250"/>
        <w:gridCol w:w="1485"/>
        <w:gridCol w:w="1428"/>
        <w:gridCol w:w="1508"/>
        <w:gridCol w:w="1439"/>
        <w:gridCol w:w="1461"/>
      </w:tblGrid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r w:rsidRPr="003D1957">
              <w:t>Реагирующие вещества</w:t>
            </w:r>
          </w:p>
        </w:tc>
        <w:tc>
          <w:tcPr>
            <w:tcW w:w="77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</w:t>
            </w:r>
            <w:r w:rsidRPr="003D1957">
              <w:rPr>
                <w:vertAlign w:val="subscript"/>
                <w:lang w:val="en-US"/>
              </w:rPr>
              <w:t>2</w:t>
            </w:r>
            <w:r w:rsidRPr="003D1957">
              <w:rPr>
                <w:lang w:val="en-US"/>
              </w:rPr>
              <w:t>CO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46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KOH</w:t>
            </w:r>
          </w:p>
        </w:tc>
        <w:tc>
          <w:tcPr>
            <w:tcW w:w="788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AgNO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52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FeCl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  <w:tc>
          <w:tcPr>
            <w:tcW w:w="763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HNO</w:t>
            </w:r>
            <w:r w:rsidRPr="003D1957">
              <w:rPr>
                <w:vertAlign w:val="subscript"/>
                <w:lang w:val="en-US"/>
              </w:rPr>
              <w:t>3</w:t>
            </w:r>
          </w:p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NaOH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r w:rsidRPr="003D1957">
              <w:rPr>
                <w:lang w:val="en-US"/>
              </w:rPr>
              <w:t>CuCl</w:t>
            </w:r>
            <w:r w:rsidRPr="003D1957">
              <w:rPr>
                <w:vertAlign w:val="subscript"/>
                <w:lang w:val="en-US"/>
              </w:rPr>
              <w:t>2</w:t>
            </w:r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  <w:tr w:rsidR="00530371" w:rsidRPr="003D1957" w:rsidTr="00825FCA">
        <w:tc>
          <w:tcPr>
            <w:tcW w:w="1175" w:type="pct"/>
          </w:tcPr>
          <w:p w:rsidR="00530371" w:rsidRPr="003D1957" w:rsidRDefault="00530371" w:rsidP="00825FCA">
            <w:pPr>
              <w:rPr>
                <w:lang w:val="en-US"/>
              </w:rPr>
            </w:pPr>
            <w:proofErr w:type="spellStart"/>
            <w:r w:rsidRPr="003D1957">
              <w:rPr>
                <w:lang w:val="en-US"/>
              </w:rPr>
              <w:t>HCl</w:t>
            </w:r>
            <w:proofErr w:type="spellEnd"/>
          </w:p>
        </w:tc>
        <w:tc>
          <w:tcPr>
            <w:tcW w:w="776" w:type="pct"/>
          </w:tcPr>
          <w:p w:rsidR="00530371" w:rsidRPr="003D1957" w:rsidRDefault="00530371" w:rsidP="00825FCA"/>
        </w:tc>
        <w:tc>
          <w:tcPr>
            <w:tcW w:w="746" w:type="pct"/>
          </w:tcPr>
          <w:p w:rsidR="00530371" w:rsidRPr="003D1957" w:rsidRDefault="00530371" w:rsidP="00825FCA"/>
        </w:tc>
        <w:tc>
          <w:tcPr>
            <w:tcW w:w="788" w:type="pct"/>
          </w:tcPr>
          <w:p w:rsidR="00530371" w:rsidRPr="003D1957" w:rsidRDefault="00530371" w:rsidP="00825FCA"/>
        </w:tc>
        <w:tc>
          <w:tcPr>
            <w:tcW w:w="752" w:type="pct"/>
          </w:tcPr>
          <w:p w:rsidR="00530371" w:rsidRPr="003D1957" w:rsidRDefault="00530371" w:rsidP="00825FCA"/>
        </w:tc>
        <w:tc>
          <w:tcPr>
            <w:tcW w:w="763" w:type="pct"/>
          </w:tcPr>
          <w:p w:rsidR="00530371" w:rsidRPr="003D1957" w:rsidRDefault="00530371" w:rsidP="00825FCA"/>
        </w:tc>
      </w:tr>
    </w:tbl>
    <w:p w:rsidR="00530371" w:rsidRPr="00530371" w:rsidRDefault="00530371">
      <w:pPr>
        <w:rPr>
          <w:lang w:val="en-US"/>
        </w:rPr>
      </w:pPr>
    </w:p>
    <w:sectPr w:rsidR="00530371" w:rsidRPr="00530371" w:rsidSect="003A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0371"/>
    <w:rsid w:val="003A6D05"/>
    <w:rsid w:val="0053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2013-01-16T13:29:00Z</dcterms:created>
  <dcterms:modified xsi:type="dcterms:W3CDTF">2013-01-16T13:31:00Z</dcterms:modified>
</cp:coreProperties>
</file>