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EE" w:rsidRDefault="00F022EE">
      <w: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F022EE" w:rsidRPr="009842DD" w:rsidTr="009842DD">
        <w:tc>
          <w:tcPr>
            <w:tcW w:w="4785" w:type="dxa"/>
          </w:tcPr>
          <w:p w:rsidR="00F022EE" w:rsidRPr="009842DD" w:rsidRDefault="00F022EE" w:rsidP="009842DD">
            <w:pPr>
              <w:spacing w:after="0" w:line="240" w:lineRule="auto"/>
              <w:jc w:val="center"/>
              <w:rPr>
                <w:b/>
                <w:i/>
                <w:color w:val="7030A0"/>
              </w:rPr>
            </w:pPr>
            <w:r w:rsidRPr="009842DD">
              <w:rPr>
                <w:b/>
                <w:i/>
                <w:color w:val="7030A0"/>
              </w:rPr>
              <w:t>Религия</w:t>
            </w:r>
          </w:p>
        </w:tc>
        <w:tc>
          <w:tcPr>
            <w:tcW w:w="4786" w:type="dxa"/>
          </w:tcPr>
          <w:p w:rsidR="00F022EE" w:rsidRPr="009842DD" w:rsidRDefault="00F022EE" w:rsidP="009842DD">
            <w:pPr>
              <w:spacing w:after="0" w:line="240" w:lineRule="auto"/>
              <w:jc w:val="center"/>
              <w:rPr>
                <w:b/>
                <w:i/>
                <w:color w:val="7030A0"/>
              </w:rPr>
            </w:pPr>
            <w:r w:rsidRPr="009842DD">
              <w:rPr>
                <w:b/>
                <w:i/>
                <w:color w:val="7030A0"/>
              </w:rPr>
              <w:t>Народ, ее исповедующий</w:t>
            </w:r>
          </w:p>
        </w:tc>
      </w:tr>
      <w:tr w:rsidR="00F022EE" w:rsidRPr="009842DD" w:rsidTr="009842DD">
        <w:trPr>
          <w:trHeight w:val="1616"/>
        </w:trPr>
        <w:tc>
          <w:tcPr>
            <w:tcW w:w="4785" w:type="dxa"/>
          </w:tcPr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Православие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Католицизм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Протестантизм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Ислам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Буддизм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Язычество</w:t>
            </w:r>
          </w:p>
        </w:tc>
        <w:tc>
          <w:tcPr>
            <w:tcW w:w="4786" w:type="dxa"/>
          </w:tcPr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Русские, украинцы, белорусы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Поляки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Латыши, эстонцы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Татары, башкиры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Калмыки, буряты</w:t>
            </w:r>
          </w:p>
          <w:p w:rsidR="00F022EE" w:rsidRPr="009842DD" w:rsidRDefault="00F022EE" w:rsidP="009842DD">
            <w:pPr>
              <w:spacing w:after="0" w:line="240" w:lineRule="auto"/>
              <w:rPr>
                <w:i/>
              </w:rPr>
            </w:pPr>
            <w:r w:rsidRPr="009842DD">
              <w:rPr>
                <w:i/>
              </w:rPr>
              <w:t>Народы Сибири и Дальнего Востока</w:t>
            </w:r>
          </w:p>
        </w:tc>
      </w:tr>
    </w:tbl>
    <w:p w:rsidR="00F022EE" w:rsidRDefault="00F022EE"/>
    <w:p w:rsidR="00F022EE" w:rsidRDefault="00F022EE"/>
    <w:p w:rsidR="00F022EE" w:rsidRDefault="00F022EE">
      <w:r>
        <w:t>Таблица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33"/>
        <w:gridCol w:w="3492"/>
        <w:gridCol w:w="2546"/>
      </w:tblGrid>
      <w:tr w:rsidR="00F022EE" w:rsidRPr="009842DD" w:rsidTr="009842DD">
        <w:tc>
          <w:tcPr>
            <w:tcW w:w="1809" w:type="dxa"/>
          </w:tcPr>
          <w:p w:rsidR="00F022EE" w:rsidRPr="009842DD" w:rsidRDefault="00F022EE" w:rsidP="009842DD">
            <w:pPr>
              <w:pStyle w:val="Heading2"/>
              <w:spacing w:line="240" w:lineRule="auto"/>
              <w:jc w:val="center"/>
              <w:rPr>
                <w:i/>
                <w:color w:val="632423"/>
                <w:sz w:val="28"/>
                <w:szCs w:val="28"/>
              </w:rPr>
            </w:pPr>
            <w:r w:rsidRPr="009842DD">
              <w:rPr>
                <w:i/>
                <w:color w:val="632423"/>
                <w:sz w:val="28"/>
                <w:szCs w:val="28"/>
              </w:rPr>
              <w:t>Сословие</w:t>
            </w:r>
          </w:p>
        </w:tc>
        <w:tc>
          <w:tcPr>
            <w:tcW w:w="4571" w:type="dxa"/>
          </w:tcPr>
          <w:p w:rsidR="00F022EE" w:rsidRPr="009842DD" w:rsidRDefault="00F022EE" w:rsidP="009842DD">
            <w:pPr>
              <w:pStyle w:val="Heading2"/>
              <w:spacing w:line="240" w:lineRule="auto"/>
              <w:jc w:val="center"/>
              <w:rPr>
                <w:i/>
                <w:color w:val="632423"/>
                <w:sz w:val="28"/>
                <w:szCs w:val="28"/>
              </w:rPr>
            </w:pPr>
            <w:r w:rsidRPr="009842DD">
              <w:rPr>
                <w:i/>
                <w:color w:val="632423"/>
                <w:sz w:val="28"/>
                <w:szCs w:val="28"/>
              </w:rPr>
              <w:t>Права и обязанности</w:t>
            </w:r>
          </w:p>
        </w:tc>
        <w:tc>
          <w:tcPr>
            <w:tcW w:w="3191" w:type="dxa"/>
          </w:tcPr>
          <w:p w:rsidR="00F022EE" w:rsidRPr="009842DD" w:rsidRDefault="00F022EE" w:rsidP="009842DD">
            <w:pPr>
              <w:pStyle w:val="Heading2"/>
              <w:spacing w:line="240" w:lineRule="auto"/>
              <w:jc w:val="center"/>
              <w:rPr>
                <w:i/>
                <w:color w:val="632423"/>
                <w:sz w:val="28"/>
                <w:szCs w:val="28"/>
              </w:rPr>
            </w:pPr>
            <w:r w:rsidRPr="009842DD">
              <w:rPr>
                <w:i/>
                <w:color w:val="632423"/>
                <w:sz w:val="28"/>
                <w:szCs w:val="28"/>
              </w:rPr>
              <w:t>Количество и % от всего населения (на 1812г.)</w:t>
            </w:r>
          </w:p>
        </w:tc>
      </w:tr>
      <w:tr w:rsidR="00F022EE" w:rsidRPr="009842DD" w:rsidTr="009842DD">
        <w:tc>
          <w:tcPr>
            <w:tcW w:w="1809" w:type="dxa"/>
          </w:tcPr>
          <w:p w:rsidR="00F022EE" w:rsidRPr="009842DD" w:rsidRDefault="00F022EE" w:rsidP="009842DD">
            <w:pPr>
              <w:pStyle w:val="IntenseQuote"/>
              <w:spacing w:line="240" w:lineRule="auto"/>
              <w:rPr>
                <w:color w:val="244061"/>
              </w:rPr>
            </w:pPr>
            <w:r w:rsidRPr="009842DD">
              <w:rPr>
                <w:color w:val="244061"/>
              </w:rPr>
              <w:t>Дворянство</w:t>
            </w:r>
          </w:p>
        </w:tc>
        <w:tc>
          <w:tcPr>
            <w:tcW w:w="4571" w:type="dxa"/>
          </w:tcPr>
          <w:p w:rsidR="00F022EE" w:rsidRPr="009842DD" w:rsidRDefault="00F022EE" w:rsidP="009842DD">
            <w:pPr>
              <w:spacing w:after="0" w:line="240" w:lineRule="auto"/>
            </w:pPr>
            <w:r w:rsidRPr="009842DD">
              <w:t>Привилегированное сословие; владело землей и крепостными крестьянами, занимало государственные должности. Дворянство было освобождено от обязательной службы. Имело право на самоуправление.</w:t>
            </w:r>
          </w:p>
        </w:tc>
        <w:tc>
          <w:tcPr>
            <w:tcW w:w="3191" w:type="dxa"/>
          </w:tcPr>
          <w:p w:rsidR="00F022EE" w:rsidRPr="009842DD" w:rsidRDefault="00F022EE" w:rsidP="009842DD">
            <w:pPr>
              <w:spacing w:after="0" w:line="240" w:lineRule="auto"/>
              <w:jc w:val="center"/>
            </w:pPr>
            <w:r w:rsidRPr="009842DD">
              <w:t>225 тыс. (1,07%)</w:t>
            </w:r>
          </w:p>
        </w:tc>
      </w:tr>
      <w:tr w:rsidR="00F022EE" w:rsidRPr="009842DD" w:rsidTr="009842DD">
        <w:tc>
          <w:tcPr>
            <w:tcW w:w="1809" w:type="dxa"/>
          </w:tcPr>
          <w:p w:rsidR="00F022EE" w:rsidRPr="009842DD" w:rsidRDefault="00F022EE" w:rsidP="009842DD">
            <w:pPr>
              <w:pStyle w:val="IntenseQuote"/>
              <w:spacing w:line="240" w:lineRule="auto"/>
              <w:rPr>
                <w:color w:val="244061"/>
              </w:rPr>
            </w:pPr>
            <w:r w:rsidRPr="009842DD">
              <w:rPr>
                <w:color w:val="244061"/>
              </w:rPr>
              <w:t>Духовенство</w:t>
            </w:r>
          </w:p>
        </w:tc>
        <w:tc>
          <w:tcPr>
            <w:tcW w:w="4571" w:type="dxa"/>
          </w:tcPr>
          <w:p w:rsidR="00F022EE" w:rsidRPr="009842DD" w:rsidRDefault="00F022EE" w:rsidP="009842DD">
            <w:pPr>
              <w:spacing w:after="0" w:line="240" w:lineRule="auto"/>
            </w:pPr>
            <w:r w:rsidRPr="009842DD">
              <w:t>Привилегированное сословие; освобождалось от рекрутчины и телесных наказаний.</w:t>
            </w:r>
          </w:p>
        </w:tc>
        <w:tc>
          <w:tcPr>
            <w:tcW w:w="3191" w:type="dxa"/>
          </w:tcPr>
          <w:p w:rsidR="00F022EE" w:rsidRPr="009842DD" w:rsidRDefault="00F022EE" w:rsidP="009842DD">
            <w:pPr>
              <w:spacing w:after="0" w:line="240" w:lineRule="auto"/>
              <w:jc w:val="center"/>
            </w:pPr>
            <w:r w:rsidRPr="009842DD">
              <w:t>215 тыс. (1%)</w:t>
            </w:r>
          </w:p>
        </w:tc>
      </w:tr>
      <w:tr w:rsidR="00F022EE" w:rsidRPr="009842DD" w:rsidTr="009842DD">
        <w:tc>
          <w:tcPr>
            <w:tcW w:w="1809" w:type="dxa"/>
          </w:tcPr>
          <w:p w:rsidR="00F022EE" w:rsidRPr="009842DD" w:rsidRDefault="00F022EE" w:rsidP="009842DD">
            <w:pPr>
              <w:pStyle w:val="IntenseQuote"/>
              <w:spacing w:line="240" w:lineRule="auto"/>
              <w:rPr>
                <w:color w:val="244061"/>
              </w:rPr>
            </w:pPr>
            <w:r w:rsidRPr="009842DD">
              <w:rPr>
                <w:color w:val="244061"/>
              </w:rPr>
              <w:t>Купечество</w:t>
            </w:r>
          </w:p>
        </w:tc>
        <w:tc>
          <w:tcPr>
            <w:tcW w:w="4571" w:type="dxa"/>
          </w:tcPr>
          <w:p w:rsidR="00F022EE" w:rsidRPr="009842DD" w:rsidRDefault="00F022EE" w:rsidP="009842DD">
            <w:pPr>
              <w:spacing w:after="0" w:line="240" w:lineRule="auto"/>
            </w:pPr>
            <w:r w:rsidRPr="009842DD">
              <w:t>Привилегированное сословие; имели право вести торговлю купцы 1-й гильдии – крупную внутреннюю и внешнюю, 2-й гильдии – крупную внутреннюю, 3-й гильдии – мелкую торговлю.</w:t>
            </w:r>
          </w:p>
        </w:tc>
        <w:tc>
          <w:tcPr>
            <w:tcW w:w="3191" w:type="dxa"/>
          </w:tcPr>
          <w:p w:rsidR="00F022EE" w:rsidRPr="009842DD" w:rsidRDefault="00F022EE" w:rsidP="009842DD">
            <w:pPr>
              <w:spacing w:after="0" w:line="240" w:lineRule="auto"/>
              <w:jc w:val="center"/>
            </w:pPr>
            <w:r w:rsidRPr="009842DD">
              <w:t>119 тыс. (0,6%)</w:t>
            </w:r>
          </w:p>
        </w:tc>
      </w:tr>
      <w:tr w:rsidR="00F022EE" w:rsidRPr="009842DD" w:rsidTr="009842DD">
        <w:tc>
          <w:tcPr>
            <w:tcW w:w="1809" w:type="dxa"/>
          </w:tcPr>
          <w:p w:rsidR="00F022EE" w:rsidRPr="009842DD" w:rsidRDefault="00F022EE" w:rsidP="009842DD">
            <w:pPr>
              <w:pStyle w:val="IntenseQuote"/>
              <w:spacing w:line="240" w:lineRule="auto"/>
              <w:rPr>
                <w:color w:val="244061"/>
              </w:rPr>
            </w:pPr>
            <w:r w:rsidRPr="009842DD">
              <w:rPr>
                <w:color w:val="244061"/>
              </w:rPr>
              <w:t>Мещанство</w:t>
            </w:r>
          </w:p>
        </w:tc>
        <w:tc>
          <w:tcPr>
            <w:tcW w:w="4571" w:type="dxa"/>
          </w:tcPr>
          <w:p w:rsidR="00F022EE" w:rsidRPr="009842DD" w:rsidRDefault="00F022EE" w:rsidP="009842DD">
            <w:pPr>
              <w:spacing w:after="0" w:line="240" w:lineRule="auto"/>
            </w:pPr>
            <w:r w:rsidRPr="009842DD">
              <w:t>непривилегированное сословие; платило подати, несло рекрутскую повинность.</w:t>
            </w:r>
          </w:p>
        </w:tc>
        <w:tc>
          <w:tcPr>
            <w:tcW w:w="3191" w:type="dxa"/>
          </w:tcPr>
          <w:p w:rsidR="00F022EE" w:rsidRPr="009842DD" w:rsidRDefault="00F022EE" w:rsidP="009842DD">
            <w:pPr>
              <w:spacing w:after="0" w:line="240" w:lineRule="auto"/>
              <w:jc w:val="center"/>
            </w:pPr>
            <w:r w:rsidRPr="009842DD">
              <w:t>750 тыс. (3,6%)</w:t>
            </w:r>
          </w:p>
        </w:tc>
      </w:tr>
      <w:tr w:rsidR="00F022EE" w:rsidRPr="009842DD" w:rsidTr="009842DD">
        <w:tc>
          <w:tcPr>
            <w:tcW w:w="1809" w:type="dxa"/>
          </w:tcPr>
          <w:p w:rsidR="00F022EE" w:rsidRPr="009842DD" w:rsidRDefault="00F022EE" w:rsidP="009842DD">
            <w:pPr>
              <w:pStyle w:val="IntenseQuote"/>
              <w:spacing w:line="240" w:lineRule="auto"/>
              <w:rPr>
                <w:color w:val="244061"/>
              </w:rPr>
            </w:pPr>
            <w:r w:rsidRPr="009842DD">
              <w:rPr>
                <w:color w:val="244061"/>
              </w:rPr>
              <w:t>Крестьянство</w:t>
            </w:r>
          </w:p>
        </w:tc>
        <w:tc>
          <w:tcPr>
            <w:tcW w:w="4571" w:type="dxa"/>
          </w:tcPr>
          <w:p w:rsidR="00F022EE" w:rsidRPr="009842DD" w:rsidRDefault="00F022EE" w:rsidP="009842DD">
            <w:pPr>
              <w:spacing w:after="0" w:line="240" w:lineRule="auto"/>
            </w:pPr>
            <w:r w:rsidRPr="009842DD">
              <w:t>Наиболее угнетаемое непривилегированное сословие; делилось на государственных, удельных, крепостных.</w:t>
            </w:r>
          </w:p>
        </w:tc>
        <w:tc>
          <w:tcPr>
            <w:tcW w:w="3191" w:type="dxa"/>
          </w:tcPr>
          <w:p w:rsidR="00F022EE" w:rsidRPr="009842DD" w:rsidRDefault="00F022EE" w:rsidP="009842DD">
            <w:pPr>
              <w:spacing w:after="0" w:line="240" w:lineRule="auto"/>
              <w:jc w:val="center"/>
            </w:pPr>
            <w:r w:rsidRPr="009842DD">
              <w:t>17 950 тыс. (85,5%)</w:t>
            </w:r>
          </w:p>
        </w:tc>
      </w:tr>
    </w:tbl>
    <w:p w:rsidR="00F022EE" w:rsidRDefault="00F022EE"/>
    <w:p w:rsidR="00F022EE" w:rsidRDefault="00F022EE"/>
    <w:p w:rsidR="00F022EE" w:rsidRDefault="00F022EE"/>
    <w:p w:rsidR="00F022EE" w:rsidRDefault="00F022EE"/>
    <w:p w:rsidR="00F022EE" w:rsidRDefault="00F022EE"/>
    <w:p w:rsidR="00F022EE" w:rsidRDefault="00F022EE"/>
    <w:p w:rsidR="00F022EE" w:rsidRDefault="00F022EE"/>
    <w:p w:rsidR="00F022EE" w:rsidRDefault="00F022EE"/>
    <w:p w:rsidR="00F022EE" w:rsidRDefault="00F022EE"/>
    <w:p w:rsidR="00F022EE" w:rsidRDefault="00F022EE"/>
    <w:p w:rsidR="00F022EE" w:rsidRDefault="00F022EE">
      <w:r>
        <w:t>Схема</w:t>
      </w:r>
    </w:p>
    <w:p w:rsidR="00F022EE" w:rsidRDefault="00F022E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5.05pt;margin-top:245.25pt;width:142.7pt;height:37.05pt;z-index:251663360;mso-position-horizontal-relative:page;mso-position-vertical-relative:page;v-text-anchor:middle" o:allowincell="f" filled="f" strokecolor="#622423" strokeweight="6pt">
            <v:stroke linestyle="thickThin"/>
            <v:textbox style="mso-next-textbox:#_x0000_s1026" inset="10.8pt,7.2pt,10.8pt,7.2pt">
              <w:txbxContent>
                <w:p w:rsidR="00F022EE" w:rsidRPr="009842DD" w:rsidRDefault="00F022EE">
                  <w:pPr>
                    <w:spacing w:after="0"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  <w:r w:rsidRPr="009842DD"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  <w:t>ИМПЕРАТОР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9.2pt;margin-top:148.1pt;width:128.25pt;height:0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7.45pt;margin-top:192.35pt;width:.75pt;height:16.5pt;flip:x;z-index:2516613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29" type="#_x0000_t32" style="position:absolute;margin-left:195.45pt;margin-top:192.35pt;width:.75pt;height:16.5pt;flip:x;z-index:25166028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267.45pt;margin-top:133.1pt;width:38.25pt;height:39.7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101.7pt;margin-top:133.1pt;width:37.5pt;height:39.75pt;flip:x 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267.45pt;margin-top:72.95pt;width:38.25pt;height:23.25pt;z-index:2516520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107.7pt;margin-top:72.95pt;width:31.5pt;height:23.25pt;flip:x;z-index:25165312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4" style="position:absolute;margin-left:101.7pt;margin-top:208.85pt;width:204pt;height:29.25pt;z-index:251657216">
            <v:textbox>
              <w:txbxContent>
                <w:p w:rsidR="00F022EE" w:rsidRDefault="00F022EE" w:rsidP="006E5A9A">
                  <w:pPr>
                    <w:jc w:val="center"/>
                  </w:pPr>
                  <w:r>
                    <w:t>Дворянство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139.2pt;margin-top:103.1pt;width:128.25pt;height:89.25pt;z-index:251656192">
            <v:textbox>
              <w:txbxContent>
                <w:p w:rsidR="00F022EE" w:rsidRDefault="00F022EE" w:rsidP="006E5A9A">
                  <w:pPr>
                    <w:jc w:val="center"/>
                  </w:pPr>
                  <w:r>
                    <w:t>Исполнительская власть</w:t>
                  </w:r>
                </w:p>
                <w:p w:rsidR="00F022EE" w:rsidRDefault="00F022EE" w:rsidP="006E5A9A">
                  <w:pPr>
                    <w:jc w:val="center"/>
                  </w:pPr>
                  <w:r>
                    <w:t>Чиновничество</w:t>
                  </w:r>
                </w:p>
                <w:p w:rsidR="00F022EE" w:rsidRDefault="00F022EE" w:rsidP="006E5A9A">
                  <w:pPr>
                    <w:jc w:val="center"/>
                  </w:pPr>
                  <w:r>
                    <w:t>(высшее)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_x0000_s1036" style="position:absolute;margin-left:288.45pt;margin-top:96.2pt;width:102pt;height:36.9pt;z-index:251655168" arcsize="10923f">
            <v:textbox>
              <w:txbxContent>
                <w:p w:rsidR="00F022EE" w:rsidRDefault="00F022EE" w:rsidP="006E5A9A">
                  <w:pPr>
                    <w:jc w:val="center"/>
                  </w:pPr>
                  <w:r>
                    <w:t>Судебная власть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7" style="position:absolute;margin-left:17.7pt;margin-top:96.35pt;width:102pt;height:36.75pt;z-index:251654144" arcsize="10923f">
            <v:textbox>
              <w:txbxContent>
                <w:p w:rsidR="00F022EE" w:rsidRDefault="00F022EE" w:rsidP="006E5A9A">
                  <w:pPr>
                    <w:jc w:val="center"/>
                  </w:pPr>
                  <w:r>
                    <w:t>Законодательная власть</w:t>
                  </w:r>
                </w:p>
              </w:txbxContent>
            </v:textbox>
          </v:roundrect>
        </w:pict>
      </w:r>
    </w:p>
    <w:sectPr w:rsidR="00F022EE" w:rsidSect="0085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695"/>
    <w:rsid w:val="0029024E"/>
    <w:rsid w:val="002F330A"/>
    <w:rsid w:val="00516FD5"/>
    <w:rsid w:val="00597040"/>
    <w:rsid w:val="006E5A9A"/>
    <w:rsid w:val="00846695"/>
    <w:rsid w:val="00856E9A"/>
    <w:rsid w:val="00952C3D"/>
    <w:rsid w:val="009842DD"/>
    <w:rsid w:val="00A4505D"/>
    <w:rsid w:val="00CE23FB"/>
    <w:rsid w:val="00D66F4D"/>
    <w:rsid w:val="00F022EE"/>
    <w:rsid w:val="00F9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4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A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5A9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5970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5A9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5A9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E5A9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97040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5A9A"/>
    <w:rPr>
      <w:rFonts w:ascii="Cambria" w:hAnsi="Cambria" w:cs="Times New Roman"/>
      <w:b/>
      <w:bCs/>
      <w:i/>
      <w:iCs/>
      <w:color w:val="4F81BD"/>
    </w:rPr>
  </w:style>
  <w:style w:type="table" w:styleId="TableGrid">
    <w:name w:val="Table Grid"/>
    <w:basedOn w:val="TableNormal"/>
    <w:uiPriority w:val="99"/>
    <w:rsid w:val="008466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1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6FD5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E5A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E5A9A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163</Words>
  <Characters>932</Characters>
  <Application>Microsoft Office Outlook</Application>
  <DocSecurity>0</DocSecurity>
  <Lines>0</Lines>
  <Paragraphs>0</Paragraphs>
  <ScaleCrop>false</ScaleCrop>
  <Company>RUSSIA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nastya.cherepneva</cp:lastModifiedBy>
  <cp:revision>2</cp:revision>
  <dcterms:created xsi:type="dcterms:W3CDTF">2011-07-03T14:37:00Z</dcterms:created>
  <dcterms:modified xsi:type="dcterms:W3CDTF">2011-11-08T10:26:00Z</dcterms:modified>
</cp:coreProperties>
</file>