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AF" w:rsidRDefault="008509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1.Операции сравнения</w:t>
      </w:r>
    </w:p>
    <w:tbl>
      <w:tblPr>
        <w:tblW w:w="0" w:type="auto"/>
        <w:tblInd w:w="-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1899"/>
        <w:gridCol w:w="1900"/>
      </w:tblGrid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single" w:sz="6" w:space="0" w:color="000000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знак отношения</w:t>
            </w:r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операция отношения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&lt;&gt;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больше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меньше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больше или 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single" w:sz="6" w:space="0" w:color="000000"/>
              <w:right w:val="nil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&lt;=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</w:tcBorders>
          </w:tcPr>
          <w:p w:rsidR="008509AF" w:rsidRDefault="008509AF">
            <w:pPr>
              <w:framePr w:hSpace="180" w:wrap="auto" w:vAnchor="text" w:hAnchor="page" w:x="2881" w:y="29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меньше или равно</w:t>
            </w:r>
          </w:p>
        </w:tc>
      </w:tr>
    </w:tbl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  <w:rPr>
          <w:sz w:val="24"/>
          <w:szCs w:val="24"/>
        </w:rPr>
      </w:pP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Выражение, состоящее из одной логической величины или одного отношения, будем называть простым логическим выражением.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Выражение, содержащее логические операции, будем называть сложным логическим выражением.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двух (или нескольких) высказываний в одно с помощью союза “и”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умножения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конъюнкцией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 результате логического умножения (конъюнкции) получается истина, если истинны все логические выражения.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двух (или нескольких) высказываний с по мощью союза “или”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сложения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дизъюнкцией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 результате логического сложения (дизъюнкции) получается истина, если истинно хотя бы одно логическое выражения.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Присоединение частицы “не” к высказыванию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отрицания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инверсией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Отрицание изменяет значение логической величины на противоположное: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истина = ложь;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ложь = истина.</w:t>
      </w: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509AF" w:rsidRDefault="008509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1.Операции сравнения</w:t>
      </w:r>
    </w:p>
    <w:tbl>
      <w:tblPr>
        <w:tblW w:w="0" w:type="auto"/>
        <w:tblInd w:w="-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1899"/>
        <w:gridCol w:w="1900"/>
      </w:tblGrid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single" w:sz="6" w:space="0" w:color="000000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знак отношения</w:t>
            </w:r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операция отношения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&lt;&gt;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больше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меньше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больше или равно</w:t>
            </w:r>
          </w:p>
        </w:tc>
      </w:tr>
      <w:tr w:rsidR="008509A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99" w:type="dxa"/>
            <w:tcBorders>
              <w:top w:val="nil"/>
              <w:bottom w:val="single" w:sz="6" w:space="0" w:color="000000"/>
              <w:right w:val="nil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&lt;=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</w:tcBorders>
          </w:tcPr>
          <w:p w:rsidR="008509AF" w:rsidRDefault="008509AF">
            <w:pPr>
              <w:framePr w:hSpace="180" w:wrap="auto" w:vAnchor="text" w:hAnchor="page" w:x="10756" w:y="44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меньше или равно</w:t>
            </w:r>
          </w:p>
        </w:tc>
      </w:tr>
    </w:tbl>
    <w:p w:rsidR="008509AF" w:rsidRDefault="008509AF">
      <w:pPr>
        <w:rPr>
          <w:sz w:val="24"/>
          <w:szCs w:val="24"/>
        </w:rPr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</w:pP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Выражение, состоящее из одной логической величины или одного отношения, будем называть простым логическим выражением.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Выражение, содержащее логические операции, будем называть сложным логическим выражением.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двух (или нескольких) высказываний в одно с помощью союза “и”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умножения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конъюнкцией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 результате логического умножения (конъюнкции) получается истина, если истинны все логические выражения.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двух (или нескольких) высказываний с по мощью союза “или”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сложения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дизъюнкцией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 результате логического сложения (дизъюнкции) получается истина, если истинно хотя бы одно логическое выражения.</w:t>
      </w:r>
    </w:p>
    <w:p w:rsidR="008509AF" w:rsidRDefault="008509AF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Присоединение частицы “не” к высказыванию называется операцией </w:t>
      </w:r>
      <w:r>
        <w:rPr>
          <w:rFonts w:ascii="Times New Roman" w:hAnsi="Times New Roman" w:cs="Times New Roman"/>
          <w:i/>
          <w:iCs/>
          <w:sz w:val="24"/>
          <w:szCs w:val="24"/>
        </w:rPr>
        <w:t>логического отрицания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инверсией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Отрицание изменяет значение логической величины на противоположное: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истина = ложь;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ложь = истина.</w:t>
      </w: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выполнения логических операций: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1. отрицание (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2. конъюнкция (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3.дизъюнкция (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509AF" w:rsidRDefault="008509AF">
      <w:pPr>
        <w:spacing w:before="100" w:after="10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Запишите логические выражения, истинные только при выполнении указанных условий: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б)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лежит вне отрезка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>] или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лежит вне отрезков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>] и [</w:t>
      </w:r>
      <w:r>
        <w:rPr>
          <w:rFonts w:ascii="Times New Roman" w:hAnsi="Times New Roman" w:cs="Times New Roman"/>
          <w:i/>
          <w:iCs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д)   </w:t>
      </w:r>
      <w:r>
        <w:rPr>
          <w:rFonts w:ascii="Times New Roman" w:hAnsi="Times New Roman" w:cs="Times New Roman"/>
          <w:sz w:val="24"/>
          <w:szCs w:val="24"/>
        </w:rPr>
        <w:t xml:space="preserve">целое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является нечетным числом;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е)   </w:t>
      </w:r>
      <w:r>
        <w:rPr>
          <w:rFonts w:ascii="Times New Roman" w:hAnsi="Times New Roman" w:cs="Times New Roman"/>
          <w:sz w:val="24"/>
          <w:szCs w:val="24"/>
        </w:rPr>
        <w:t xml:space="preserve">из чисел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меньшим является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а большим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ж)  </w:t>
      </w:r>
      <w:r>
        <w:rPr>
          <w:rFonts w:ascii="Times New Roman" w:hAnsi="Times New Roman" w:cs="Times New Roman"/>
          <w:sz w:val="24"/>
          <w:szCs w:val="24"/>
        </w:rPr>
        <w:t xml:space="preserve">среди целых чисел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есть хотя бы два четных;</w:t>
      </w: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Начертите на плоскости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x,y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область, в которой и только в которой истинно указанное выражение. Границу, не принадлежащую этой области, изобразите пунктиром.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(x&lt;=0)</w:t>
      </w:r>
      <w:r>
        <w:rPr>
          <w:rFonts w:ascii="Times New Roman" w:hAnsi="Times New Roman" w:cs="Times New Roman"/>
          <w:sz w:val="24"/>
          <w:szCs w:val="24"/>
        </w:rPr>
        <w:t xml:space="preserve"> и (y&gt;=0);    </w:t>
      </w: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((x-2)**2+y*y&lt;=4)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(y&gt;x/2)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Запишите логические выражения, истинные только при выполнении указанных условий: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</w:t>
      </w:r>
      <w:r>
        <w:rPr>
          <w:rFonts w:ascii="Times New Roman" w:hAnsi="Times New Roman" w:cs="Times New Roman"/>
          <w:sz w:val="24"/>
          <w:szCs w:val="24"/>
        </w:rPr>
        <w:t xml:space="preserve">из отрезков с длинами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можно построить треугольник;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</w:t>
      </w:r>
      <w:r>
        <w:rPr>
          <w:rFonts w:ascii="Times New Roman" w:hAnsi="Times New Roman" w:cs="Times New Roman"/>
          <w:sz w:val="24"/>
          <w:szCs w:val="24"/>
        </w:rPr>
        <w:t xml:space="preserve">четырехугольник со сторонами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является ромбом.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3) Запишите логическое выражение, которое принимает значение "истина" тогда и только тогда, когда точка с координатами (</w:t>
      </w:r>
      <w:r>
        <w:rPr>
          <w:rFonts w:ascii="Times New Roman" w:hAnsi="Times New Roman" w:cs="Times New Roman"/>
          <w:i/>
          <w:iCs/>
          <w:sz w:val="24"/>
          <w:szCs w:val="24"/>
        </w:rPr>
        <w:t>x, y</w:t>
      </w:r>
      <w:r>
        <w:rPr>
          <w:rFonts w:ascii="Times New Roman" w:hAnsi="Times New Roman" w:cs="Times New Roman"/>
          <w:sz w:val="24"/>
          <w:szCs w:val="24"/>
        </w:rPr>
        <w:t xml:space="preserve">) принадлежит заштрихованной области. </w:t>
      </w:r>
    </w:p>
    <w:p w:rsidR="008509AF" w:rsidRDefault="008509AF">
      <w:pPr>
        <w:spacing w:before="100" w:after="10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://book.kbsu.ru/theory/chapter7/0055.gif" style="width:123.75pt;height:114pt;visibility:visible">
            <v:imagedata r:id="rId7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4" o:spid="_x0000_i1026" type="#_x0000_t75" alt="http://book.kbsu.ru/theory/chapter7/0056.gif" style="width:117.75pt;height:110.25pt;visibility:visible">
            <v:imagedata r:id="rId8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выполнения логических операций: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1. отрицание (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2. конъюнкция (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3.дизъюнкция (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509AF" w:rsidRDefault="008509AF">
      <w:pPr>
        <w:spacing w:before="100" w:after="10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Запишите логические выражения, истинные только при выполнении указанных условий: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б)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лежит вне отрезка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>] или отрезку [</w:t>
      </w:r>
      <w:r>
        <w:rPr>
          <w:rFonts w:ascii="Times New Roman" w:hAnsi="Times New Roman" w:cs="Times New Roman"/>
          <w:i/>
          <w:iCs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г)  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лежит вне отрезков [</w:t>
      </w:r>
      <w:r>
        <w:rPr>
          <w:rFonts w:ascii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>] и [</w:t>
      </w:r>
      <w:r>
        <w:rPr>
          <w:rFonts w:ascii="Times New Roman" w:hAnsi="Times New Roman" w:cs="Times New Roman"/>
          <w:i/>
          <w:iCs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</w:rPr>
        <w:t xml:space="preserve">];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д)   </w:t>
      </w:r>
      <w:r>
        <w:rPr>
          <w:rFonts w:ascii="Times New Roman" w:hAnsi="Times New Roman" w:cs="Times New Roman"/>
          <w:sz w:val="24"/>
          <w:szCs w:val="24"/>
        </w:rPr>
        <w:t xml:space="preserve">целое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является нечетным числом;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е)   </w:t>
      </w:r>
      <w:r>
        <w:rPr>
          <w:rFonts w:ascii="Times New Roman" w:hAnsi="Times New Roman" w:cs="Times New Roman"/>
          <w:sz w:val="24"/>
          <w:szCs w:val="24"/>
        </w:rPr>
        <w:t xml:space="preserve">из чисел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меньшим является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а большим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ж)  </w:t>
      </w:r>
      <w:r>
        <w:rPr>
          <w:rFonts w:ascii="Times New Roman" w:hAnsi="Times New Roman" w:cs="Times New Roman"/>
          <w:sz w:val="24"/>
          <w:szCs w:val="24"/>
        </w:rPr>
        <w:t xml:space="preserve">среди целых чисел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есть хотя бы два четных;</w:t>
      </w:r>
    </w:p>
    <w:p w:rsidR="008509AF" w:rsidRDefault="0085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Начертите на плоскости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x,y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область, в которой и только в которой истинно указанное выражение. Границу, не принадлежащую этой области, изобразите пунктиром.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(x&lt;=0)</w:t>
      </w:r>
      <w:r>
        <w:rPr>
          <w:rFonts w:ascii="Times New Roman" w:hAnsi="Times New Roman" w:cs="Times New Roman"/>
          <w:sz w:val="24"/>
          <w:szCs w:val="24"/>
        </w:rPr>
        <w:t xml:space="preserve"> и (y&gt;=0);    </w:t>
      </w: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((x-2)**2+y*y&lt;=4)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(y&gt;x/2)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9 .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Запишите логические выражения, истинные только при выполнении указанных условий: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</w:t>
      </w:r>
      <w:r>
        <w:rPr>
          <w:rFonts w:ascii="Times New Roman" w:hAnsi="Times New Roman" w:cs="Times New Roman"/>
          <w:sz w:val="24"/>
          <w:szCs w:val="24"/>
        </w:rPr>
        <w:t xml:space="preserve">из отрезков с длинами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можно построить треугольник;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</w:t>
      </w:r>
      <w:r>
        <w:rPr>
          <w:rFonts w:ascii="Times New Roman" w:hAnsi="Times New Roman" w:cs="Times New Roman"/>
          <w:sz w:val="24"/>
          <w:szCs w:val="24"/>
        </w:rPr>
        <w:t xml:space="preserve">четырехугольник со сторонами </w:t>
      </w:r>
      <w:r>
        <w:rPr>
          <w:rFonts w:ascii="Times New Roman" w:hAnsi="Times New Roman" w:cs="Times New Roman"/>
          <w:i/>
          <w:iCs/>
          <w:sz w:val="24"/>
          <w:szCs w:val="24"/>
        </w:rPr>
        <w:t>a, b, c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является ромбом.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3) Запишите логическое выражение, которое принимает значение "истина" тогда и только тогда, когда точка с координатами (</w:t>
      </w:r>
      <w:r>
        <w:rPr>
          <w:rFonts w:ascii="Times New Roman" w:hAnsi="Times New Roman" w:cs="Times New Roman"/>
          <w:i/>
          <w:iCs/>
          <w:sz w:val="24"/>
          <w:szCs w:val="24"/>
        </w:rPr>
        <w:t>x, y</w:t>
      </w:r>
      <w:r>
        <w:rPr>
          <w:rFonts w:ascii="Times New Roman" w:hAnsi="Times New Roman" w:cs="Times New Roman"/>
          <w:sz w:val="24"/>
          <w:szCs w:val="24"/>
        </w:rPr>
        <w:t xml:space="preserve">) принадлежит заштрихованной области. </w:t>
      </w:r>
    </w:p>
    <w:p w:rsidR="008509AF" w:rsidRDefault="008509AF">
      <w:pPr>
        <w:spacing w:before="100" w:after="10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i1027" type="#_x0000_t75" alt="http://book.kbsu.ru/theory/chapter7/0055.gif" style="width:123.75pt;height:114pt;visibility:visible">
            <v:imagedata r:id="rId7" o:title="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i1028" type="#_x0000_t75" alt="http://book.kbsu.ru/theory/chapter7/0056.gif" style="width:117.75pt;height:110.25pt;visibility:visible">
            <v:imagedata r:id="rId8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509AF" w:rsidSect="008509AF">
      <w:headerReference w:type="default" r:id="rId9"/>
      <w:type w:val="continuous"/>
      <w:pgSz w:w="16838" w:h="11906" w:orient="landscape"/>
      <w:pgMar w:top="426" w:right="426" w:bottom="426" w:left="1134" w:header="283" w:footer="56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AF" w:rsidRDefault="008509AF">
      <w:pPr>
        <w:spacing w:after="0" w:line="240" w:lineRule="auto"/>
      </w:pPr>
      <w:r>
        <w:separator/>
      </w:r>
    </w:p>
  </w:endnote>
  <w:endnote w:type="continuationSeparator" w:id="1">
    <w:p w:rsidR="008509AF" w:rsidRDefault="0085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AF" w:rsidRDefault="008509AF">
      <w:pPr>
        <w:spacing w:after="0" w:line="240" w:lineRule="auto"/>
      </w:pPr>
      <w:r>
        <w:separator/>
      </w:r>
    </w:p>
  </w:footnote>
  <w:footnote w:type="continuationSeparator" w:id="1">
    <w:p w:rsidR="008509AF" w:rsidRDefault="0085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AF" w:rsidRDefault="008509AF">
    <w:pPr>
      <w:pStyle w:val="Header"/>
    </w:pPr>
    <w:r>
      <w:t>Андеещева Галина Антоновна,  №221-617-237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A3"/>
    <w:multiLevelType w:val="multilevel"/>
    <w:tmpl w:val="59F4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9AF"/>
    <w:rsid w:val="0085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642</Words>
  <Characters>3662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Галина</dc:creator>
  <cp:keywords/>
  <dc:description/>
  <cp:lastModifiedBy>Виктор</cp:lastModifiedBy>
  <cp:revision>2</cp:revision>
  <cp:lastPrinted>2010-01-15T05:47:00Z</cp:lastPrinted>
  <dcterms:created xsi:type="dcterms:W3CDTF">2010-07-12T14:52:00Z</dcterms:created>
  <dcterms:modified xsi:type="dcterms:W3CDTF">2010-07-12T14:52:00Z</dcterms:modified>
</cp:coreProperties>
</file>