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69" w:rsidRPr="00717E69" w:rsidRDefault="00717E69" w:rsidP="00717E69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717E69">
        <w:rPr>
          <w:rFonts w:ascii="Times New Roman" w:hAnsi="Times New Roman" w:cs="Times New Roman"/>
          <w:b/>
          <w:sz w:val="32"/>
          <w:szCs w:val="32"/>
        </w:rPr>
        <w:t>Приложение 2</w:t>
      </w:r>
    </w:p>
    <w:p w:rsidR="00071CA9" w:rsidRPr="00A45AF6" w:rsidRDefault="00A45AF6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45AF6">
        <w:rPr>
          <w:rFonts w:ascii="Times New Roman" w:hAnsi="Times New Roman" w:cs="Times New Roman"/>
          <w:sz w:val="144"/>
          <w:szCs w:val="144"/>
        </w:rPr>
        <w:t>Виды миграции</w:t>
      </w:r>
    </w:p>
    <w:p w:rsidR="00A45AF6" w:rsidRPr="00A45AF6" w:rsidRDefault="00A45AF6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45AF6">
        <w:rPr>
          <w:rFonts w:ascii="Times New Roman" w:hAnsi="Times New Roman" w:cs="Times New Roman"/>
          <w:sz w:val="144"/>
          <w:szCs w:val="144"/>
        </w:rPr>
        <w:t>Внешние</w:t>
      </w:r>
    </w:p>
    <w:p w:rsidR="00A45AF6" w:rsidRPr="00A45AF6" w:rsidRDefault="00A45AF6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45AF6">
        <w:rPr>
          <w:rFonts w:ascii="Times New Roman" w:hAnsi="Times New Roman" w:cs="Times New Roman"/>
          <w:sz w:val="144"/>
          <w:szCs w:val="144"/>
        </w:rPr>
        <w:t>Внутренние</w:t>
      </w:r>
    </w:p>
    <w:p w:rsidR="00A45AF6" w:rsidRPr="00A45AF6" w:rsidRDefault="00A45AF6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45AF6">
        <w:rPr>
          <w:rFonts w:ascii="Times New Roman" w:hAnsi="Times New Roman" w:cs="Times New Roman"/>
          <w:sz w:val="144"/>
          <w:szCs w:val="144"/>
        </w:rPr>
        <w:t>Иммиграция</w:t>
      </w:r>
    </w:p>
    <w:p w:rsidR="00A45AF6" w:rsidRPr="00A45AF6" w:rsidRDefault="00A45AF6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45AF6">
        <w:rPr>
          <w:rFonts w:ascii="Times New Roman" w:hAnsi="Times New Roman" w:cs="Times New Roman"/>
          <w:sz w:val="144"/>
          <w:szCs w:val="144"/>
        </w:rPr>
        <w:lastRenderedPageBreak/>
        <w:t>Эмиграция</w:t>
      </w:r>
    </w:p>
    <w:p w:rsidR="00A45AF6" w:rsidRPr="00A45AF6" w:rsidRDefault="009D6637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Межрегиональ</w:t>
      </w:r>
      <w:r w:rsidR="00A45AF6" w:rsidRPr="00A45AF6">
        <w:rPr>
          <w:rFonts w:ascii="Times New Roman" w:hAnsi="Times New Roman" w:cs="Times New Roman"/>
          <w:sz w:val="144"/>
          <w:szCs w:val="144"/>
        </w:rPr>
        <w:t>ная</w:t>
      </w:r>
    </w:p>
    <w:p w:rsidR="00A45AF6" w:rsidRPr="00A45AF6" w:rsidRDefault="009D6637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proofErr w:type="spellStart"/>
      <w:r>
        <w:rPr>
          <w:rFonts w:ascii="Times New Roman" w:hAnsi="Times New Roman" w:cs="Times New Roman"/>
          <w:sz w:val="144"/>
          <w:szCs w:val="144"/>
        </w:rPr>
        <w:t>Внутрирегиональ</w:t>
      </w:r>
      <w:r w:rsidR="00A45AF6" w:rsidRPr="00A45AF6">
        <w:rPr>
          <w:rFonts w:ascii="Times New Roman" w:hAnsi="Times New Roman" w:cs="Times New Roman"/>
          <w:sz w:val="144"/>
          <w:szCs w:val="144"/>
        </w:rPr>
        <w:t>ная</w:t>
      </w:r>
      <w:proofErr w:type="spellEnd"/>
    </w:p>
    <w:p w:rsidR="00A45AF6" w:rsidRPr="00A45AF6" w:rsidRDefault="00A45AF6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45AF6">
        <w:rPr>
          <w:rFonts w:ascii="Times New Roman" w:hAnsi="Times New Roman" w:cs="Times New Roman"/>
          <w:sz w:val="144"/>
          <w:szCs w:val="144"/>
        </w:rPr>
        <w:t>По масштабу</w:t>
      </w:r>
    </w:p>
    <w:p w:rsidR="00A45AF6" w:rsidRPr="00A45AF6" w:rsidRDefault="00A45AF6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45AF6">
        <w:rPr>
          <w:rFonts w:ascii="Times New Roman" w:hAnsi="Times New Roman" w:cs="Times New Roman"/>
          <w:sz w:val="144"/>
          <w:szCs w:val="144"/>
        </w:rPr>
        <w:lastRenderedPageBreak/>
        <w:t>По времени</w:t>
      </w:r>
    </w:p>
    <w:p w:rsidR="00A45AF6" w:rsidRPr="00A45AF6" w:rsidRDefault="00A45AF6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45AF6">
        <w:rPr>
          <w:rFonts w:ascii="Times New Roman" w:hAnsi="Times New Roman" w:cs="Times New Roman"/>
          <w:sz w:val="144"/>
          <w:szCs w:val="144"/>
        </w:rPr>
        <w:t>Постоянные</w:t>
      </w:r>
    </w:p>
    <w:p w:rsidR="00A45AF6" w:rsidRPr="00A45AF6" w:rsidRDefault="00A45AF6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45AF6">
        <w:rPr>
          <w:rFonts w:ascii="Times New Roman" w:hAnsi="Times New Roman" w:cs="Times New Roman"/>
          <w:sz w:val="144"/>
          <w:szCs w:val="144"/>
        </w:rPr>
        <w:t>Временные</w:t>
      </w:r>
    </w:p>
    <w:p w:rsidR="00A45AF6" w:rsidRPr="00A45AF6" w:rsidRDefault="00A45AF6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45AF6">
        <w:rPr>
          <w:rFonts w:ascii="Times New Roman" w:hAnsi="Times New Roman" w:cs="Times New Roman"/>
          <w:sz w:val="144"/>
          <w:szCs w:val="144"/>
        </w:rPr>
        <w:t>Сезонные</w:t>
      </w:r>
    </w:p>
    <w:p w:rsidR="00A45AF6" w:rsidRDefault="00A45AF6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 w:rsidRPr="00A45AF6">
        <w:rPr>
          <w:rFonts w:ascii="Times New Roman" w:hAnsi="Times New Roman" w:cs="Times New Roman"/>
          <w:sz w:val="144"/>
          <w:szCs w:val="144"/>
        </w:rPr>
        <w:lastRenderedPageBreak/>
        <w:t>Маятниковые</w:t>
      </w:r>
    </w:p>
    <w:p w:rsidR="00CC09EA" w:rsidRPr="00A45AF6" w:rsidRDefault="00CC09EA" w:rsidP="00A45AF6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«Утечка умов»</w:t>
      </w:r>
    </w:p>
    <w:p w:rsidR="00A45AF6" w:rsidRDefault="00A45AF6"/>
    <w:p w:rsidR="00A45AF6" w:rsidRDefault="00A45AF6"/>
    <w:sectPr w:rsidR="00A45AF6" w:rsidSect="00A45A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AF6"/>
    <w:rsid w:val="00071CA9"/>
    <w:rsid w:val="005F1E3F"/>
    <w:rsid w:val="005F4CC4"/>
    <w:rsid w:val="00717E69"/>
    <w:rsid w:val="009D6637"/>
    <w:rsid w:val="00A45AF6"/>
    <w:rsid w:val="00CC09EA"/>
    <w:rsid w:val="00F5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kp9</cp:lastModifiedBy>
  <cp:revision>7</cp:revision>
  <dcterms:created xsi:type="dcterms:W3CDTF">2016-05-08T21:06:00Z</dcterms:created>
  <dcterms:modified xsi:type="dcterms:W3CDTF">2016-12-15T08:21:00Z</dcterms:modified>
</cp:coreProperties>
</file>