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91" w:rsidRPr="00BF374D" w:rsidRDefault="008D2B91" w:rsidP="008D2B91">
      <w:pPr>
        <w:pStyle w:val="a3"/>
        <w:jc w:val="both"/>
        <w:rPr>
          <w:b/>
          <w:bCs/>
        </w:rPr>
      </w:pPr>
      <w:r w:rsidRPr="00BF374D">
        <w:rPr>
          <w:b/>
          <w:bCs/>
        </w:rPr>
        <w:t>Приложение № 2</w:t>
      </w:r>
    </w:p>
    <w:p w:rsidR="008D2B91" w:rsidRPr="00BF374D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4D">
        <w:rPr>
          <w:rFonts w:ascii="Times New Roman" w:hAnsi="Times New Roman" w:cs="Times New Roman"/>
          <w:b/>
          <w:sz w:val="24"/>
          <w:szCs w:val="24"/>
        </w:rPr>
        <w:t>МОНИТОРИНГ УЧЕБНОГО ПРОЦЕССА ПО ТЕМЕ:</w:t>
      </w:r>
    </w:p>
    <w:p w:rsidR="008D2B91" w:rsidRPr="00BF374D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4D">
        <w:rPr>
          <w:rFonts w:ascii="Times New Roman" w:hAnsi="Times New Roman" w:cs="Times New Roman"/>
          <w:b/>
          <w:i/>
          <w:sz w:val="24"/>
          <w:szCs w:val="24"/>
        </w:rPr>
        <w:t>«Соединения химических элементов»</w:t>
      </w:r>
    </w:p>
    <w:p w:rsidR="008D2B91" w:rsidRPr="00BF374D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4D">
        <w:rPr>
          <w:rFonts w:ascii="Times New Roman" w:hAnsi="Times New Roman" w:cs="Times New Roman"/>
          <w:b/>
          <w:sz w:val="24"/>
          <w:szCs w:val="24"/>
        </w:rPr>
        <w:t xml:space="preserve">НА ОСНОВЕ САМОКОНТРОЛЯ ОБУЧАЮЩИХСЯ </w:t>
      </w:r>
    </w:p>
    <w:p w:rsidR="008D2B91" w:rsidRPr="00BF374D" w:rsidRDefault="008D2B91" w:rsidP="008D2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74D">
        <w:rPr>
          <w:rFonts w:ascii="Times New Roman" w:hAnsi="Times New Roman" w:cs="Times New Roman"/>
          <w:b/>
          <w:sz w:val="24"/>
          <w:szCs w:val="24"/>
        </w:rPr>
        <w:t>8-А класс                                                                                            от 18.12.2009 г.</w:t>
      </w:r>
    </w:p>
    <w:tbl>
      <w:tblPr>
        <w:tblW w:w="99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1"/>
        <w:gridCol w:w="3871"/>
        <w:gridCol w:w="1305"/>
        <w:gridCol w:w="1545"/>
        <w:gridCol w:w="946"/>
        <w:gridCol w:w="1387"/>
      </w:tblGrid>
      <w:tr w:rsidR="008D2B91" w:rsidRPr="00BF374D" w:rsidTr="00C45168">
        <w:trPr>
          <w:tblCellSpacing w:w="7" w:type="dxa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374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F374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BF374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374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  <w:r w:rsidRPr="00BF374D">
              <w:rPr>
                <w:rStyle w:val="a4"/>
              </w:rPr>
              <w:t>Знания, умения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  <w:r w:rsidRPr="00BF374D">
              <w:rPr>
                <w:rStyle w:val="a4"/>
              </w:rPr>
              <w:t>Самооценка</w:t>
            </w:r>
          </w:p>
        </w:tc>
        <w:tc>
          <w:tcPr>
            <w:tcW w:w="13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Оценка</w:t>
            </w:r>
          </w:p>
        </w:tc>
      </w:tr>
      <w:tr w:rsidR="008D2B91" w:rsidRPr="00BF374D" w:rsidTr="00C4516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знаю</w:t>
            </w:r>
            <w:r w:rsidRPr="00BF374D">
              <w:rPr>
                <w:b/>
                <w:bCs/>
              </w:rPr>
              <w:br/>
            </w:r>
            <w:r w:rsidRPr="00BF374D">
              <w:rPr>
                <w:rStyle w:val="a4"/>
              </w:rPr>
              <w:t>хорошо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частично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не</w:t>
            </w:r>
            <w:r w:rsidRPr="00BF374D">
              <w:rPr>
                <w:b/>
                <w:bCs/>
              </w:rPr>
              <w:br/>
            </w:r>
            <w:r w:rsidRPr="00BF374D">
              <w:rPr>
                <w:rStyle w:val="a4"/>
              </w:rPr>
              <w:t>знаю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rHeight w:val="436"/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I.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Я знаю: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  <w:jc w:val="center"/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1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Определение классов соединений:</w:t>
            </w:r>
          </w:p>
          <w:p w:rsidR="008D2B91" w:rsidRPr="00BF374D" w:rsidRDefault="008D2B91" w:rsidP="00C45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оксидов, оснований, кислот, солей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52 %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48 %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2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Классификацию оксидов, оснований, кислот, солей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43 %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57 %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3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Качественные реакции на кислоты и щёлочи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24 %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67 %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9 %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II.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Я умею</w:t>
            </w:r>
            <w:r w:rsidRPr="00BF374D">
              <w:rPr>
                <w:rStyle w:val="a4"/>
              </w:rPr>
              <w:softHyphen/>
              <w:t>: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1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Давать названия по формулам оксидам, основаниям, кислотам, солям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57 %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43 %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2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Определять  С.О. химических элементов в формулах оксидов, оснований, кислот, солей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48 %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52 %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3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 xml:space="preserve">Определять характер оксидов и соответствующих им </w:t>
            </w:r>
            <w:proofErr w:type="spellStart"/>
            <w:r w:rsidRPr="00BF374D">
              <w:t>гидроксидов</w:t>
            </w:r>
            <w:proofErr w:type="spellEnd"/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24 %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76 %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4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Составлять формулы веществ по названиям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56 %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44 %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rPr>
                <w:rStyle w:val="a4"/>
              </w:rPr>
              <w:t>III.</w:t>
            </w:r>
            <w:r w:rsidRPr="00BF374D">
              <w:t>.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proofErr w:type="spellStart"/>
            <w:r w:rsidRPr="00BF374D">
              <w:rPr>
                <w:rStyle w:val="a4"/>
              </w:rPr>
              <w:t>Общеучебные</w:t>
            </w:r>
            <w:proofErr w:type="spellEnd"/>
            <w:r w:rsidRPr="00BF374D">
              <w:rPr>
                <w:rStyle w:val="a4"/>
              </w:rPr>
              <w:t xml:space="preserve"> умения и навыки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Умею хорошо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учителя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Ещё не умею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1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Планировать свою учебную деятельность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20 %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lastRenderedPageBreak/>
              <w:t>2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Активно участвовать в организации работы в паре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56 %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3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Осуществлять самоконтроль и давать самооценку своей деятельности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67 %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9 %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4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Уметь выделять главное, делать выводы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52 %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39 %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9 %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5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Слушать объяснение учителя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86 %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14 %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6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Работать с дополнительной литературой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57 %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39 %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5 %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7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Отвечать на вопросы в соответствии с их характером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33 %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67 %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91" w:rsidRPr="00BF374D" w:rsidTr="00C45168">
        <w:trPr>
          <w:tblCellSpacing w:w="7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9</w:t>
            </w:r>
          </w:p>
        </w:tc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pStyle w:val="a3"/>
            </w:pPr>
            <w:r w:rsidRPr="00BF374D">
              <w:t>Вести записи в тетради в соответствии с требованиями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95 % 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b/>
                <w:sz w:val="24"/>
                <w:szCs w:val="24"/>
              </w:rPr>
              <w:t>5 %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B91" w:rsidRPr="00BF374D" w:rsidRDefault="008D2B91" w:rsidP="00C4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B91" w:rsidRPr="00BF374D" w:rsidRDefault="008D2B91" w:rsidP="008D2B91">
      <w:pPr>
        <w:rPr>
          <w:rFonts w:ascii="Times New Roman" w:hAnsi="Times New Roman" w:cs="Times New Roman"/>
          <w:sz w:val="24"/>
          <w:szCs w:val="24"/>
        </w:rPr>
      </w:pP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</w:rPr>
      </w:pP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</w:rPr>
      </w:pPr>
      <w:r w:rsidRPr="00BF374D">
        <w:rPr>
          <w:rFonts w:ascii="Times New Roman" w:hAnsi="Times New Roman" w:cs="Times New Roman"/>
          <w:b/>
          <w:sz w:val="24"/>
          <w:szCs w:val="24"/>
        </w:rPr>
        <w:t>ВЫВОД: чтобы повысить качество образования по теме необходимо:</w:t>
      </w: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74D">
        <w:rPr>
          <w:rFonts w:ascii="Times New Roman" w:hAnsi="Times New Roman" w:cs="Times New Roman"/>
          <w:b/>
          <w:sz w:val="24"/>
          <w:szCs w:val="24"/>
          <w:u w:val="single"/>
        </w:rPr>
        <w:t>ликвидировать пробелы в знаниях обучающихся по вопросам:</w:t>
      </w:r>
    </w:p>
    <w:p w:rsidR="008D2B91" w:rsidRPr="00BF374D" w:rsidRDefault="008D2B91" w:rsidP="008D2B91">
      <w:pPr>
        <w:rPr>
          <w:rFonts w:ascii="Times New Roman" w:hAnsi="Times New Roman" w:cs="Times New Roman"/>
          <w:sz w:val="24"/>
          <w:szCs w:val="24"/>
        </w:rPr>
      </w:pP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Определение классов соединений: оксидов, оснований, кислот, солей т.к. знают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48 %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  Классификацию оксидов, оснований, кислот, солей т.к.  знают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 xml:space="preserve">57 % </w:t>
      </w:r>
      <w:r w:rsidRPr="00BF374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Качественные реакции на кислоты и щёлочи т.к. знают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 xml:space="preserve">67 % </w:t>
      </w:r>
      <w:r w:rsidRPr="00BF374D">
        <w:rPr>
          <w:rFonts w:ascii="Times New Roman" w:hAnsi="Times New Roman" w:cs="Times New Roman"/>
          <w:sz w:val="24"/>
          <w:szCs w:val="24"/>
        </w:rPr>
        <w:t>обучающихся</w:t>
      </w: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</w:rPr>
      </w:pP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74D">
        <w:rPr>
          <w:rFonts w:ascii="Times New Roman" w:hAnsi="Times New Roman" w:cs="Times New Roman"/>
          <w:b/>
          <w:sz w:val="24"/>
          <w:szCs w:val="24"/>
          <w:u w:val="single"/>
        </w:rPr>
        <w:t>ликвидировать пробелы в умениях обучающихся:</w:t>
      </w: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</w:rPr>
      </w:pP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lastRenderedPageBreak/>
        <w:t xml:space="preserve">Давать названия по формулам оксидам, основаниям, кислотам, солям т.к.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43 %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Определять  С.О. химических элементов в формулах оксидов, оснований, кислот, солей т.к.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52 %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Определять характер оксидов и соответствующих им </w:t>
      </w:r>
      <w:proofErr w:type="spellStart"/>
      <w:r w:rsidRPr="00BF374D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BF374D">
        <w:rPr>
          <w:rFonts w:ascii="Times New Roman" w:hAnsi="Times New Roman" w:cs="Times New Roman"/>
          <w:sz w:val="24"/>
          <w:szCs w:val="24"/>
        </w:rPr>
        <w:t xml:space="preserve"> т.к.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76 %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Составлять формулы веществ по названиям т.к.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44 %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74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акцентировать внимание на </w:t>
      </w:r>
      <w:proofErr w:type="spellStart"/>
      <w:r w:rsidRPr="00BF374D">
        <w:rPr>
          <w:rFonts w:ascii="Times New Roman" w:hAnsi="Times New Roman" w:cs="Times New Roman"/>
          <w:b/>
          <w:sz w:val="24"/>
          <w:szCs w:val="24"/>
          <w:u w:val="single"/>
        </w:rPr>
        <w:t>общеучебных</w:t>
      </w:r>
      <w:proofErr w:type="spellEnd"/>
      <w:r w:rsidRPr="00BF374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умениях и навыках</w:t>
      </w:r>
    </w:p>
    <w:p w:rsidR="008D2B91" w:rsidRPr="00BF374D" w:rsidRDefault="008D2B91" w:rsidP="008D2B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Планировать свою учебную деятельность т.к. ещё не 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20  %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Осуществлять самоконтроль и давать самооценку своей деятельности т.к. ещё не  умеют частично </w:t>
      </w:r>
      <w:r w:rsidRPr="00BF374D">
        <w:rPr>
          <w:rFonts w:ascii="Times New Roman" w:hAnsi="Times New Roman" w:cs="Times New Roman"/>
          <w:b/>
          <w:sz w:val="24"/>
          <w:szCs w:val="24"/>
        </w:rPr>
        <w:t>9  %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4D">
        <w:rPr>
          <w:rFonts w:ascii="Times New Roman" w:hAnsi="Times New Roman" w:cs="Times New Roman"/>
          <w:sz w:val="24"/>
          <w:szCs w:val="24"/>
        </w:rPr>
        <w:t xml:space="preserve">Отвечать на вопросы в соответствии с их характером т.к. ещё  умеют  с помощью учителя </w:t>
      </w:r>
      <w:r w:rsidRPr="00BF374D">
        <w:rPr>
          <w:rFonts w:ascii="Times New Roman" w:hAnsi="Times New Roman" w:cs="Times New Roman"/>
          <w:b/>
          <w:sz w:val="24"/>
          <w:szCs w:val="24"/>
        </w:rPr>
        <w:t>67 %</w:t>
      </w:r>
      <w:r w:rsidRPr="00BF374D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D2B91" w:rsidRPr="00BF374D" w:rsidRDefault="008D2B91" w:rsidP="008D2B91">
      <w:pPr>
        <w:rPr>
          <w:rFonts w:ascii="Times New Roman" w:hAnsi="Times New Roman" w:cs="Times New Roman"/>
          <w:sz w:val="24"/>
          <w:szCs w:val="24"/>
        </w:rPr>
      </w:pPr>
    </w:p>
    <w:p w:rsidR="008D2B91" w:rsidRPr="00BF374D" w:rsidRDefault="008D2B91" w:rsidP="008D2B9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374D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Рекомендации: </w:t>
      </w:r>
      <w:r w:rsidRPr="00BF374D">
        <w:rPr>
          <w:rFonts w:ascii="Times New Roman" w:hAnsi="Times New Roman" w:cs="Times New Roman"/>
          <w:sz w:val="24"/>
          <w:szCs w:val="24"/>
        </w:rPr>
        <w:t>чтобы</w:t>
      </w:r>
      <w:r w:rsidRPr="00BF37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74D">
        <w:rPr>
          <w:rFonts w:ascii="Times New Roman" w:hAnsi="Times New Roman" w:cs="Times New Roman"/>
          <w:sz w:val="24"/>
          <w:szCs w:val="24"/>
        </w:rPr>
        <w:t>своевременно ликвидировать  пробелы в знаниях, умениях и навыках обучающихся по теме подготовить и провести повторительно-обобщающий урок по теме.</w:t>
      </w:r>
    </w:p>
    <w:sectPr w:rsidR="008D2B91" w:rsidRPr="00BF374D" w:rsidSect="007A53A1">
      <w:pgSz w:w="11906" w:h="16838" w:code="9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1E7"/>
    <w:multiLevelType w:val="hybridMultilevel"/>
    <w:tmpl w:val="75FCA778"/>
    <w:lvl w:ilvl="0" w:tplc="2E26F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76306"/>
    <w:multiLevelType w:val="hybridMultilevel"/>
    <w:tmpl w:val="25A0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2B91"/>
    <w:rsid w:val="004B6F2F"/>
    <w:rsid w:val="00756CE9"/>
    <w:rsid w:val="008D2B91"/>
    <w:rsid w:val="00BF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9"/>
  </w:style>
  <w:style w:type="paragraph" w:styleId="3">
    <w:name w:val="heading 3"/>
    <w:basedOn w:val="a"/>
    <w:link w:val="30"/>
    <w:qFormat/>
    <w:rsid w:val="008D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2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8D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D2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2014-10-30T16:08:00Z</dcterms:created>
  <dcterms:modified xsi:type="dcterms:W3CDTF">2014-10-30T16:11:00Z</dcterms:modified>
</cp:coreProperties>
</file>