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2B4" w:rsidRPr="009919C0" w:rsidRDefault="00232CEA" w:rsidP="00232CEA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919C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B1B6A" w:rsidRPr="009919C0">
        <w:rPr>
          <w:rFonts w:ascii="Times New Roman" w:hAnsi="Times New Roman" w:cs="Times New Roman"/>
          <w:sz w:val="24"/>
          <w:szCs w:val="24"/>
        </w:rPr>
        <w:t>1</w:t>
      </w:r>
    </w:p>
    <w:p w:rsidR="00232CEA" w:rsidRPr="009919C0" w:rsidRDefault="00232CEA" w:rsidP="00232CEA">
      <w:pPr>
        <w:jc w:val="center"/>
        <w:rPr>
          <w:rFonts w:ascii="Times New Roman" w:hAnsi="Times New Roman" w:cs="Times New Roman"/>
          <w:sz w:val="24"/>
          <w:szCs w:val="24"/>
        </w:rPr>
      </w:pPr>
      <w:r w:rsidRPr="009919C0">
        <w:rPr>
          <w:rFonts w:ascii="Times New Roman" w:hAnsi="Times New Roman" w:cs="Times New Roman"/>
          <w:sz w:val="24"/>
          <w:szCs w:val="24"/>
        </w:rPr>
        <w:t>Пословицы о толерантном отношении.</w:t>
      </w:r>
    </w:p>
    <w:p w:rsidR="00232CEA" w:rsidRPr="009919C0" w:rsidRDefault="00232CEA" w:rsidP="00232CE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имей сто рублей, а имей сто друзей.</w:t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Друг познается в беде.</w:t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 себя губит, кто других не любит.</w:t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Всякий человек в деле познается.</w:t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Где хотенье, там уменье.</w:t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Артель дружбою крепка.</w:t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Одна пчела меду не натаскает.</w:t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Один в поле не воин.</w:t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Один за всех и все за одного.</w:t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Где лад, там и клад.</w:t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согласном стаде и волк не страшен.</w:t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Согласье крепче каменных стен.</w:t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Терпение и труд все перетрут.</w:t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Дружно не грузно, а врозь хоть брось.</w:t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Жизнь дана на добрые дела.</w:t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Взялся за гуж, не говори, что не дюж.</w:t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Криком изба не рубится, шумом дело не спорится.</w:t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готово, да бестолково.</w:t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Языком говори, а рукам воли не давай.</w:t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Терпение дает умение.</w:t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Научись терпеть в малом, вытерпишь </w:t>
      </w:r>
      <w:proofErr w:type="gramStart"/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большом.</w:t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рой яму другому – сам упадешь.</w:t>
      </w:r>
      <w:r w:rsidRPr="00991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919C0">
        <w:rPr>
          <w:rFonts w:ascii="Times New Roman" w:hAnsi="Times New Roman" w:cs="Times New Roman"/>
          <w:sz w:val="24"/>
          <w:szCs w:val="24"/>
        </w:rPr>
        <w:t>Добрые дела - красят человека.</w:t>
      </w:r>
    </w:p>
    <w:p w:rsidR="00232CEA" w:rsidRPr="009919C0" w:rsidRDefault="00232CEA" w:rsidP="00232CE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919C0">
        <w:rPr>
          <w:rFonts w:ascii="Times New Roman" w:hAnsi="Times New Roman" w:cs="Times New Roman"/>
          <w:sz w:val="24"/>
          <w:szCs w:val="24"/>
        </w:rPr>
        <w:t>Спеши делать добро.</w:t>
      </w:r>
    </w:p>
    <w:p w:rsidR="00232CEA" w:rsidRPr="009919C0" w:rsidRDefault="00232CEA" w:rsidP="00232CE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919C0">
        <w:rPr>
          <w:rFonts w:ascii="Times New Roman" w:hAnsi="Times New Roman" w:cs="Times New Roman"/>
          <w:sz w:val="24"/>
          <w:szCs w:val="24"/>
        </w:rPr>
        <w:t>Без добрых дел нет доброго имени.</w:t>
      </w:r>
    </w:p>
    <w:p w:rsidR="00232CEA" w:rsidRPr="009919C0" w:rsidRDefault="00232CEA" w:rsidP="00232CE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919C0">
        <w:rPr>
          <w:rFonts w:ascii="Times New Roman" w:hAnsi="Times New Roman" w:cs="Times New Roman"/>
          <w:sz w:val="24"/>
          <w:szCs w:val="24"/>
        </w:rPr>
        <w:t>За добро – добром платят.</w:t>
      </w:r>
    </w:p>
    <w:bookmarkEnd w:id="0"/>
    <w:p w:rsidR="00232CEA" w:rsidRPr="00232CEA" w:rsidRDefault="00232CEA" w:rsidP="00232CEA">
      <w:pPr>
        <w:rPr>
          <w:rFonts w:ascii="Times New Roman" w:hAnsi="Times New Roman" w:cs="Times New Roman"/>
          <w:sz w:val="28"/>
          <w:szCs w:val="28"/>
        </w:rPr>
      </w:pPr>
    </w:p>
    <w:sectPr w:rsidR="00232CEA" w:rsidRPr="00232CEA" w:rsidSect="00232C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Borders w:offsetFrom="page">
        <w:top w:val="sawtoothGray" w:sz="16" w:space="24" w:color="auto"/>
        <w:left w:val="sawtoothGray" w:sz="16" w:space="24" w:color="auto"/>
        <w:bottom w:val="sawtoothGray" w:sz="16" w:space="24" w:color="auto"/>
        <w:right w:val="sawtoothGray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9A7" w:rsidRDefault="007929A7" w:rsidP="00232CEA">
      <w:pPr>
        <w:spacing w:after="0" w:line="240" w:lineRule="auto"/>
      </w:pPr>
      <w:r>
        <w:separator/>
      </w:r>
    </w:p>
  </w:endnote>
  <w:endnote w:type="continuationSeparator" w:id="0">
    <w:p w:rsidR="007929A7" w:rsidRDefault="007929A7" w:rsidP="0023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EA" w:rsidRDefault="00232CE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EA" w:rsidRDefault="00232CE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EA" w:rsidRDefault="00232CE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9A7" w:rsidRDefault="007929A7" w:rsidP="00232CEA">
      <w:pPr>
        <w:spacing w:after="0" w:line="240" w:lineRule="auto"/>
      </w:pPr>
      <w:r>
        <w:separator/>
      </w:r>
    </w:p>
  </w:footnote>
  <w:footnote w:type="continuationSeparator" w:id="0">
    <w:p w:rsidR="007929A7" w:rsidRDefault="007929A7" w:rsidP="00232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EA" w:rsidRDefault="00232CE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EA" w:rsidRDefault="00232CE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CEA" w:rsidRDefault="00232CE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C048E"/>
    <w:multiLevelType w:val="hybridMultilevel"/>
    <w:tmpl w:val="D2D84B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CEA"/>
    <w:rsid w:val="00232CEA"/>
    <w:rsid w:val="007929A7"/>
    <w:rsid w:val="007B72B4"/>
    <w:rsid w:val="009919C0"/>
    <w:rsid w:val="00B60F34"/>
    <w:rsid w:val="00EB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CEA"/>
    <w:pPr>
      <w:ind w:left="720"/>
      <w:contextualSpacing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232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2CEA"/>
  </w:style>
  <w:style w:type="paragraph" w:styleId="a6">
    <w:name w:val="footer"/>
    <w:basedOn w:val="a"/>
    <w:link w:val="a7"/>
    <w:uiPriority w:val="99"/>
    <w:unhideWhenUsed/>
    <w:rsid w:val="00232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2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CEA"/>
    <w:pPr>
      <w:ind w:left="720"/>
      <w:contextualSpacing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232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2CEA"/>
  </w:style>
  <w:style w:type="paragraph" w:styleId="a6">
    <w:name w:val="footer"/>
    <w:basedOn w:val="a"/>
    <w:link w:val="a7"/>
    <w:uiPriority w:val="99"/>
    <w:unhideWhenUsed/>
    <w:rsid w:val="00232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2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евросеть</cp:lastModifiedBy>
  <cp:revision>3</cp:revision>
  <dcterms:created xsi:type="dcterms:W3CDTF">2014-12-08T20:09:00Z</dcterms:created>
  <dcterms:modified xsi:type="dcterms:W3CDTF">2015-01-25T19:44:00Z</dcterms:modified>
</cp:coreProperties>
</file>