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EDB" w:rsidRDefault="00720EDB" w:rsidP="00720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6                               </w:t>
      </w:r>
    </w:p>
    <w:p w:rsidR="00720EDB" w:rsidRPr="00720EDB" w:rsidRDefault="00720EDB" w:rsidP="00720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Pr="00720EDB">
        <w:rPr>
          <w:rFonts w:ascii="Times New Roman" w:hAnsi="Times New Roman" w:cs="Times New Roman"/>
          <w:b/>
          <w:sz w:val="24"/>
          <w:szCs w:val="24"/>
        </w:rPr>
        <w:t>Лист  педагогической  адаптации</w:t>
      </w:r>
    </w:p>
    <w:p w:rsidR="00720EDB" w:rsidRPr="00720EDB" w:rsidRDefault="00720EDB" w:rsidP="00720ED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0EDB">
        <w:rPr>
          <w:rFonts w:ascii="Times New Roman" w:hAnsi="Times New Roman" w:cs="Times New Roman"/>
          <w:i/>
          <w:sz w:val="24"/>
          <w:szCs w:val="24"/>
        </w:rPr>
        <w:t>Фамилия, имя ребенка 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</w:t>
      </w:r>
    </w:p>
    <w:p w:rsidR="00720EDB" w:rsidRPr="00720EDB" w:rsidRDefault="00720EDB" w:rsidP="00720ED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0EDB">
        <w:rPr>
          <w:rFonts w:ascii="Times New Roman" w:hAnsi="Times New Roman" w:cs="Times New Roman"/>
          <w:i/>
          <w:sz w:val="24"/>
          <w:szCs w:val="24"/>
        </w:rPr>
        <w:t>Дата рождения 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</w:t>
      </w:r>
    </w:p>
    <w:p w:rsidR="00720EDB" w:rsidRPr="00720EDB" w:rsidRDefault="00720EDB" w:rsidP="00720ED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0EDB">
        <w:rPr>
          <w:rFonts w:ascii="Times New Roman" w:hAnsi="Times New Roman" w:cs="Times New Roman"/>
          <w:i/>
          <w:sz w:val="24"/>
          <w:szCs w:val="24"/>
        </w:rPr>
        <w:t>Дата поступления в ДОУ 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</w:t>
      </w:r>
    </w:p>
    <w:p w:rsidR="00720EDB" w:rsidRPr="00720EDB" w:rsidRDefault="00720EDB" w:rsidP="00720ED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0EDB">
        <w:rPr>
          <w:rFonts w:ascii="Times New Roman" w:hAnsi="Times New Roman" w:cs="Times New Roman"/>
          <w:i/>
          <w:sz w:val="24"/>
          <w:szCs w:val="24"/>
        </w:rPr>
        <w:t>Возраст при поступлении 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</w:t>
      </w:r>
    </w:p>
    <w:p w:rsidR="00720EDB" w:rsidRPr="00720EDB" w:rsidRDefault="00720EDB" w:rsidP="00720ED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0EDB">
        <w:rPr>
          <w:rFonts w:ascii="Times New Roman" w:hAnsi="Times New Roman" w:cs="Times New Roman"/>
          <w:i/>
          <w:sz w:val="24"/>
          <w:szCs w:val="24"/>
        </w:rPr>
        <w:t>Группа здоровья 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</w:t>
      </w:r>
    </w:p>
    <w:p w:rsidR="00720EDB" w:rsidRPr="00720EDB" w:rsidRDefault="00720EDB" w:rsidP="00720ED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0EDB">
        <w:rPr>
          <w:rFonts w:ascii="Times New Roman" w:hAnsi="Times New Roman" w:cs="Times New Roman"/>
          <w:i/>
          <w:sz w:val="24"/>
          <w:szCs w:val="24"/>
        </w:rPr>
        <w:t>Данные антропометрии: рост _____  вес ______ (при поступлении)</w:t>
      </w:r>
    </w:p>
    <w:p w:rsidR="00720EDB" w:rsidRPr="00720EDB" w:rsidRDefault="00720EDB" w:rsidP="00720ED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0ED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рост _____  вес ______ (через месяц)</w:t>
      </w:r>
    </w:p>
    <w:p w:rsidR="00720EDB" w:rsidRPr="00720EDB" w:rsidRDefault="00720EDB" w:rsidP="00720ED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0EDB">
        <w:rPr>
          <w:rFonts w:ascii="Times New Roman" w:hAnsi="Times New Roman" w:cs="Times New Roman"/>
          <w:i/>
          <w:sz w:val="24"/>
          <w:szCs w:val="24"/>
        </w:rPr>
        <w:t>Заболевания до поступления 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__________________________</w:t>
      </w:r>
    </w:p>
    <w:p w:rsidR="00720EDB" w:rsidRPr="00720EDB" w:rsidRDefault="00720EDB" w:rsidP="00720ED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0EDB">
        <w:rPr>
          <w:rFonts w:ascii="Times New Roman" w:hAnsi="Times New Roman" w:cs="Times New Roman"/>
          <w:i/>
          <w:sz w:val="24"/>
          <w:szCs w:val="24"/>
        </w:rPr>
        <w:t>Индивидуальные особенности 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</w:t>
      </w:r>
    </w:p>
    <w:p w:rsidR="00720EDB" w:rsidRPr="00720EDB" w:rsidRDefault="00720EDB" w:rsidP="00720ED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0EDB">
        <w:rPr>
          <w:rFonts w:ascii="Times New Roman" w:hAnsi="Times New Roman" w:cs="Times New Roman"/>
          <w:i/>
          <w:sz w:val="24"/>
          <w:szCs w:val="24"/>
        </w:rPr>
        <w:t>Привычки 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</w:t>
      </w:r>
    </w:p>
    <w:p w:rsidR="00720EDB" w:rsidRPr="00720EDB" w:rsidRDefault="00720EDB" w:rsidP="00720ED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25"/>
        <w:gridCol w:w="368"/>
        <w:gridCol w:w="341"/>
        <w:gridCol w:w="343"/>
        <w:gridCol w:w="342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</w:tblGrid>
      <w:tr w:rsidR="00720EDB" w:rsidRPr="00720EDB" w:rsidTr="00720EDB">
        <w:tc>
          <w:tcPr>
            <w:tcW w:w="1219" w:type="dxa"/>
            <w:gridSpan w:val="3"/>
            <w:vMerge w:val="restart"/>
            <w:hideMark/>
          </w:tcPr>
          <w:p w:rsidR="00720EDB" w:rsidRPr="00720EDB" w:rsidRDefault="00720EDB" w:rsidP="00720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20EDB">
              <w:rPr>
                <w:rFonts w:ascii="Times New Roman" w:hAnsi="Times New Roman" w:cs="Times New Roman"/>
                <w:b/>
                <w:sz w:val="24"/>
                <w:szCs w:val="24"/>
              </w:rPr>
              <w:t>Пара-метры</w:t>
            </w:r>
            <w:proofErr w:type="spellEnd"/>
            <w:proofErr w:type="gramEnd"/>
          </w:p>
        </w:tc>
        <w:tc>
          <w:tcPr>
            <w:tcW w:w="8528" w:type="dxa"/>
            <w:gridSpan w:val="25"/>
            <w:hideMark/>
          </w:tcPr>
          <w:p w:rsidR="00720EDB" w:rsidRPr="00720EDB" w:rsidRDefault="00720EDB" w:rsidP="00720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sz w:val="24"/>
                <w:szCs w:val="24"/>
              </w:rPr>
              <w:t>Дни наблюдений/оценка параметров в баллах</w:t>
            </w:r>
          </w:p>
        </w:tc>
      </w:tr>
      <w:tr w:rsidR="00720EDB" w:rsidRPr="00720EDB" w:rsidTr="00720EDB">
        <w:trPr>
          <w:cantSplit/>
          <w:trHeight w:val="457"/>
        </w:trPr>
        <w:tc>
          <w:tcPr>
            <w:tcW w:w="1219" w:type="dxa"/>
            <w:gridSpan w:val="3"/>
            <w:vMerge/>
            <w:vAlign w:val="center"/>
            <w:hideMark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" w:type="dxa"/>
            <w:textDirection w:val="btLr"/>
            <w:hideMark/>
          </w:tcPr>
          <w:p w:rsidR="00720EDB" w:rsidRPr="00720EDB" w:rsidRDefault="00720EDB" w:rsidP="00720ED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3" w:type="dxa"/>
            <w:textDirection w:val="btLr"/>
            <w:hideMark/>
          </w:tcPr>
          <w:p w:rsidR="00720EDB" w:rsidRPr="00720EDB" w:rsidRDefault="00720EDB" w:rsidP="00720ED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2" w:type="dxa"/>
            <w:textDirection w:val="btLr"/>
            <w:hideMark/>
          </w:tcPr>
          <w:p w:rsidR="00720EDB" w:rsidRPr="00720EDB" w:rsidRDefault="00720EDB" w:rsidP="00720ED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1" w:type="dxa"/>
            <w:textDirection w:val="btLr"/>
            <w:hideMark/>
          </w:tcPr>
          <w:p w:rsidR="00720EDB" w:rsidRPr="00720EDB" w:rsidRDefault="00720EDB" w:rsidP="00720ED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1" w:type="dxa"/>
            <w:textDirection w:val="btLr"/>
            <w:hideMark/>
          </w:tcPr>
          <w:p w:rsidR="00720EDB" w:rsidRPr="00720EDB" w:rsidRDefault="00720EDB" w:rsidP="00720ED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1" w:type="dxa"/>
            <w:textDirection w:val="btLr"/>
            <w:hideMark/>
          </w:tcPr>
          <w:p w:rsidR="00720EDB" w:rsidRPr="00720EDB" w:rsidRDefault="00720EDB" w:rsidP="00720ED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1" w:type="dxa"/>
            <w:textDirection w:val="btLr"/>
            <w:hideMark/>
          </w:tcPr>
          <w:p w:rsidR="00720EDB" w:rsidRPr="00720EDB" w:rsidRDefault="00720EDB" w:rsidP="00720ED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1" w:type="dxa"/>
            <w:tcBorders>
              <w:top w:val="nil"/>
            </w:tcBorders>
            <w:textDirection w:val="btLr"/>
            <w:hideMark/>
          </w:tcPr>
          <w:p w:rsidR="00720EDB" w:rsidRPr="00720EDB" w:rsidRDefault="00720EDB" w:rsidP="00720ED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1" w:type="dxa"/>
            <w:tcBorders>
              <w:top w:val="nil"/>
            </w:tcBorders>
            <w:textDirection w:val="btLr"/>
            <w:hideMark/>
          </w:tcPr>
          <w:p w:rsidR="00720EDB" w:rsidRPr="00720EDB" w:rsidRDefault="00720EDB" w:rsidP="00720ED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1" w:type="dxa"/>
            <w:textDirection w:val="btLr"/>
            <w:hideMark/>
          </w:tcPr>
          <w:p w:rsidR="00720EDB" w:rsidRPr="00720EDB" w:rsidRDefault="00720EDB" w:rsidP="00720ED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1" w:type="dxa"/>
            <w:textDirection w:val="btLr"/>
            <w:hideMark/>
          </w:tcPr>
          <w:p w:rsidR="00720EDB" w:rsidRPr="00720EDB" w:rsidRDefault="00720EDB" w:rsidP="00720ED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41" w:type="dxa"/>
            <w:textDirection w:val="btLr"/>
            <w:hideMark/>
          </w:tcPr>
          <w:p w:rsidR="00720EDB" w:rsidRPr="00720EDB" w:rsidRDefault="00720EDB" w:rsidP="00720ED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41" w:type="dxa"/>
            <w:textDirection w:val="btLr"/>
            <w:hideMark/>
          </w:tcPr>
          <w:p w:rsidR="00720EDB" w:rsidRPr="00720EDB" w:rsidRDefault="00720EDB" w:rsidP="00720ED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41" w:type="dxa"/>
            <w:textDirection w:val="btLr"/>
            <w:hideMark/>
          </w:tcPr>
          <w:p w:rsidR="00720EDB" w:rsidRPr="00720EDB" w:rsidRDefault="00720EDB" w:rsidP="00720ED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41" w:type="dxa"/>
            <w:textDirection w:val="btLr"/>
            <w:hideMark/>
          </w:tcPr>
          <w:p w:rsidR="00720EDB" w:rsidRPr="00720EDB" w:rsidRDefault="00720EDB" w:rsidP="00720ED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41" w:type="dxa"/>
            <w:textDirection w:val="btLr"/>
            <w:hideMark/>
          </w:tcPr>
          <w:p w:rsidR="00720EDB" w:rsidRPr="00720EDB" w:rsidRDefault="00720EDB" w:rsidP="00720ED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41" w:type="dxa"/>
            <w:tcBorders>
              <w:top w:val="nil"/>
            </w:tcBorders>
            <w:textDirection w:val="btLr"/>
            <w:hideMark/>
          </w:tcPr>
          <w:p w:rsidR="00720EDB" w:rsidRPr="00720EDB" w:rsidRDefault="00720EDB" w:rsidP="00720ED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41" w:type="dxa"/>
            <w:tcBorders>
              <w:top w:val="nil"/>
            </w:tcBorders>
            <w:textDirection w:val="btLr"/>
            <w:hideMark/>
          </w:tcPr>
          <w:p w:rsidR="00720EDB" w:rsidRPr="00720EDB" w:rsidRDefault="00720EDB" w:rsidP="00720ED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41" w:type="dxa"/>
            <w:textDirection w:val="btLr"/>
            <w:hideMark/>
          </w:tcPr>
          <w:p w:rsidR="00720EDB" w:rsidRPr="00720EDB" w:rsidRDefault="00720EDB" w:rsidP="00720ED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41" w:type="dxa"/>
            <w:textDirection w:val="btLr"/>
            <w:hideMark/>
          </w:tcPr>
          <w:p w:rsidR="00720EDB" w:rsidRPr="00720EDB" w:rsidRDefault="00720EDB" w:rsidP="00720ED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41" w:type="dxa"/>
            <w:textDirection w:val="btLr"/>
            <w:hideMark/>
          </w:tcPr>
          <w:p w:rsidR="00720EDB" w:rsidRPr="00720EDB" w:rsidRDefault="00720EDB" w:rsidP="00720ED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41" w:type="dxa"/>
            <w:textDirection w:val="btLr"/>
            <w:hideMark/>
          </w:tcPr>
          <w:p w:rsidR="00720EDB" w:rsidRPr="00720EDB" w:rsidRDefault="00720EDB" w:rsidP="00720ED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41" w:type="dxa"/>
            <w:textDirection w:val="btLr"/>
            <w:hideMark/>
          </w:tcPr>
          <w:p w:rsidR="00720EDB" w:rsidRPr="00720EDB" w:rsidRDefault="00720EDB" w:rsidP="00720ED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41" w:type="dxa"/>
            <w:textDirection w:val="btLr"/>
            <w:hideMark/>
          </w:tcPr>
          <w:p w:rsidR="00720EDB" w:rsidRPr="00720EDB" w:rsidRDefault="00720EDB" w:rsidP="00720ED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41" w:type="dxa"/>
            <w:textDirection w:val="btLr"/>
            <w:hideMark/>
          </w:tcPr>
          <w:p w:rsidR="00720EDB" w:rsidRPr="00720EDB" w:rsidRDefault="00720EDB" w:rsidP="00720ED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720EDB" w:rsidRPr="00720EDB" w:rsidTr="00720EDB">
        <w:trPr>
          <w:cantSplit/>
          <w:trHeight w:val="1134"/>
        </w:trPr>
        <w:tc>
          <w:tcPr>
            <w:tcW w:w="426" w:type="dxa"/>
            <w:vMerge w:val="restart"/>
            <w:textDirection w:val="btLr"/>
            <w:hideMark/>
          </w:tcPr>
          <w:p w:rsidR="00720EDB" w:rsidRPr="00720EDB" w:rsidRDefault="00720EDB" w:rsidP="00720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sz w:val="24"/>
                <w:szCs w:val="24"/>
              </w:rPr>
              <w:t>Показатели физического здоровья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720EDB" w:rsidRPr="00720EDB" w:rsidRDefault="00720EDB" w:rsidP="00720E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sz w:val="24"/>
                <w:szCs w:val="24"/>
              </w:rPr>
              <w:t>Аппетит</w:t>
            </w:r>
          </w:p>
        </w:tc>
        <w:tc>
          <w:tcPr>
            <w:tcW w:w="368" w:type="dxa"/>
            <w:textDirection w:val="btLr"/>
            <w:hideMark/>
          </w:tcPr>
          <w:p w:rsidR="00720EDB" w:rsidRPr="00720EDB" w:rsidRDefault="00720EDB" w:rsidP="00720E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i/>
                <w:sz w:val="24"/>
                <w:szCs w:val="24"/>
              </w:rPr>
              <w:t>в группе</w:t>
            </w: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2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20EDB" w:rsidRPr="00720EDB" w:rsidTr="00720EDB">
        <w:trPr>
          <w:cantSplit/>
          <w:trHeight w:val="1134"/>
        </w:trPr>
        <w:tc>
          <w:tcPr>
            <w:tcW w:w="426" w:type="dxa"/>
            <w:vMerge/>
            <w:vAlign w:val="center"/>
            <w:hideMark/>
          </w:tcPr>
          <w:p w:rsidR="00720EDB" w:rsidRPr="00720EDB" w:rsidRDefault="00720EDB" w:rsidP="00720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720EDB" w:rsidRPr="00720EDB" w:rsidRDefault="00720EDB" w:rsidP="00720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extDirection w:val="btLr"/>
            <w:hideMark/>
          </w:tcPr>
          <w:p w:rsidR="00720EDB" w:rsidRPr="00720EDB" w:rsidRDefault="00720EDB" w:rsidP="00720E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i/>
                <w:sz w:val="24"/>
                <w:szCs w:val="24"/>
              </w:rPr>
              <w:t>дома</w:t>
            </w: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2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20EDB" w:rsidRPr="00720EDB" w:rsidTr="00720EDB">
        <w:tc>
          <w:tcPr>
            <w:tcW w:w="426" w:type="dxa"/>
            <w:vMerge/>
            <w:vAlign w:val="center"/>
            <w:hideMark/>
          </w:tcPr>
          <w:p w:rsidR="00720EDB" w:rsidRPr="00720EDB" w:rsidRDefault="00720EDB" w:rsidP="00720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hideMark/>
          </w:tcPr>
          <w:p w:rsidR="00720EDB" w:rsidRPr="00720EDB" w:rsidRDefault="00720EDB" w:rsidP="00720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sz w:val="24"/>
                <w:szCs w:val="24"/>
              </w:rPr>
              <w:t>Сон</w:t>
            </w: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2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20EDB" w:rsidRPr="00720EDB" w:rsidTr="00720EDB">
        <w:tc>
          <w:tcPr>
            <w:tcW w:w="426" w:type="dxa"/>
            <w:vMerge/>
            <w:vAlign w:val="center"/>
            <w:hideMark/>
          </w:tcPr>
          <w:p w:rsidR="00720EDB" w:rsidRPr="00720EDB" w:rsidRDefault="00720EDB" w:rsidP="00720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hideMark/>
          </w:tcPr>
          <w:p w:rsidR="00720EDB" w:rsidRPr="00720EDB" w:rsidRDefault="00720EDB" w:rsidP="00720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2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20EDB" w:rsidRPr="00720EDB" w:rsidTr="00720EDB">
        <w:trPr>
          <w:cantSplit/>
          <w:trHeight w:val="1262"/>
        </w:trPr>
        <w:tc>
          <w:tcPr>
            <w:tcW w:w="426" w:type="dxa"/>
            <w:vMerge/>
            <w:vAlign w:val="center"/>
            <w:hideMark/>
          </w:tcPr>
          <w:p w:rsidR="00720EDB" w:rsidRPr="00720EDB" w:rsidRDefault="00720EDB" w:rsidP="00720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extDirection w:val="btLr"/>
            <w:hideMark/>
          </w:tcPr>
          <w:p w:rsidR="00720EDB" w:rsidRPr="00720EDB" w:rsidRDefault="00720EDB" w:rsidP="00720E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20EDB">
              <w:rPr>
                <w:rFonts w:ascii="Times New Roman" w:hAnsi="Times New Roman" w:cs="Times New Roman"/>
                <w:sz w:val="24"/>
                <w:szCs w:val="24"/>
              </w:rPr>
              <w:t>Мочеис-пускание</w:t>
            </w:r>
            <w:proofErr w:type="spellEnd"/>
            <w:proofErr w:type="gramEnd"/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2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720EDB" w:rsidRPr="00720EDB" w:rsidRDefault="00720EDB" w:rsidP="00720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EDB" w:rsidRPr="00720EDB" w:rsidRDefault="00720EDB" w:rsidP="00720ED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0EDB">
        <w:rPr>
          <w:rFonts w:ascii="Times New Roman" w:hAnsi="Times New Roman" w:cs="Times New Roman"/>
          <w:i/>
          <w:sz w:val="24"/>
          <w:szCs w:val="24"/>
        </w:rPr>
        <w:t>Перенесенные заболевания, кол-во пропущенных дней ________________________________________</w:t>
      </w:r>
    </w:p>
    <w:p w:rsidR="00720EDB" w:rsidRPr="00720EDB" w:rsidRDefault="00720EDB" w:rsidP="00720ED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0EDB">
        <w:rPr>
          <w:rFonts w:ascii="Times New Roman" w:hAnsi="Times New Roman" w:cs="Times New Roman"/>
          <w:i/>
          <w:sz w:val="24"/>
          <w:szCs w:val="24"/>
        </w:rPr>
        <w:t>Оценка адаптационного периода: _____________________</w:t>
      </w:r>
    </w:p>
    <w:p w:rsidR="00720EDB" w:rsidRPr="00720EDB" w:rsidRDefault="00720EDB" w:rsidP="00720ED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0EDB">
        <w:rPr>
          <w:rFonts w:ascii="Times New Roman" w:hAnsi="Times New Roman" w:cs="Times New Roman"/>
          <w:i/>
          <w:sz w:val="24"/>
          <w:szCs w:val="24"/>
        </w:rPr>
        <w:t>Воспитатели: ___________________________________</w:t>
      </w:r>
    </w:p>
    <w:p w:rsidR="00720EDB" w:rsidRPr="00720EDB" w:rsidRDefault="00720EDB" w:rsidP="00720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EDB" w:rsidRPr="00720EDB" w:rsidRDefault="00720EDB" w:rsidP="00720ED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20EDB" w:rsidRPr="00720EDB" w:rsidRDefault="00720EDB" w:rsidP="00720ED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Оценка параметров адаптации</w:t>
      </w:r>
    </w:p>
    <w:p w:rsidR="00720EDB" w:rsidRPr="00720EDB" w:rsidRDefault="00720EDB" w:rsidP="00720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985"/>
        <w:gridCol w:w="1381"/>
        <w:gridCol w:w="2588"/>
        <w:gridCol w:w="2128"/>
      </w:tblGrid>
      <w:tr w:rsidR="00720EDB" w:rsidRPr="00720EDB" w:rsidTr="00720EDB">
        <w:tc>
          <w:tcPr>
            <w:tcW w:w="3369" w:type="dxa"/>
            <w:gridSpan w:val="2"/>
            <w:vMerge w:val="restart"/>
            <w:hideMark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6097" w:type="dxa"/>
            <w:gridSpan w:val="3"/>
            <w:hideMark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  <w:r w:rsidRPr="00720EDB">
              <w:rPr>
                <w:rFonts w:ascii="Times New Roman" w:hAnsi="Times New Roman" w:cs="Times New Roman"/>
                <w:sz w:val="24"/>
                <w:szCs w:val="24"/>
              </w:rPr>
              <w:t xml:space="preserve"> /баллы/</w:t>
            </w:r>
          </w:p>
        </w:tc>
      </w:tr>
      <w:tr w:rsidR="00720EDB" w:rsidRPr="00720EDB" w:rsidTr="00720EDB">
        <w:tc>
          <w:tcPr>
            <w:tcW w:w="3369" w:type="dxa"/>
            <w:gridSpan w:val="2"/>
            <w:vMerge/>
            <w:vAlign w:val="center"/>
            <w:hideMark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hideMark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88" w:type="dxa"/>
            <w:hideMark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8" w:type="dxa"/>
            <w:hideMark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20EDB" w:rsidRPr="00720EDB" w:rsidTr="00720EDB">
        <w:trPr>
          <w:trHeight w:val="584"/>
        </w:trPr>
        <w:tc>
          <w:tcPr>
            <w:tcW w:w="1384" w:type="dxa"/>
            <w:vMerge w:val="restart"/>
            <w:textDirection w:val="btLr"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EDB" w:rsidRPr="00720EDB" w:rsidRDefault="00720EDB" w:rsidP="00720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sz w:val="24"/>
                <w:szCs w:val="24"/>
              </w:rPr>
              <w:t>Показатели физического здоровья</w:t>
            </w:r>
          </w:p>
        </w:tc>
        <w:tc>
          <w:tcPr>
            <w:tcW w:w="1985" w:type="dxa"/>
            <w:hideMark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sz w:val="24"/>
                <w:szCs w:val="24"/>
              </w:rPr>
              <w:t>аппетит</w:t>
            </w:r>
          </w:p>
        </w:tc>
        <w:tc>
          <w:tcPr>
            <w:tcW w:w="1381" w:type="dxa"/>
            <w:hideMark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i/>
                <w:sz w:val="24"/>
                <w:szCs w:val="24"/>
              </w:rPr>
              <w:t>хороший</w:t>
            </w:r>
          </w:p>
        </w:tc>
        <w:tc>
          <w:tcPr>
            <w:tcW w:w="2588" w:type="dxa"/>
            <w:hideMark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i/>
                <w:sz w:val="24"/>
                <w:szCs w:val="24"/>
              </w:rPr>
              <w:t>выборочный, ест долго</w:t>
            </w:r>
          </w:p>
        </w:tc>
        <w:tc>
          <w:tcPr>
            <w:tcW w:w="2128" w:type="dxa"/>
            <w:hideMark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i/>
                <w:sz w:val="24"/>
                <w:szCs w:val="24"/>
              </w:rPr>
              <w:t>отказ от еды</w:t>
            </w:r>
          </w:p>
        </w:tc>
      </w:tr>
      <w:tr w:rsidR="00720EDB" w:rsidRPr="00720EDB" w:rsidTr="00720EDB">
        <w:tc>
          <w:tcPr>
            <w:tcW w:w="1384" w:type="dxa"/>
            <w:vMerge/>
            <w:vAlign w:val="center"/>
            <w:hideMark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sz w:val="24"/>
                <w:szCs w:val="24"/>
              </w:rPr>
              <w:t>сон</w:t>
            </w:r>
          </w:p>
        </w:tc>
        <w:tc>
          <w:tcPr>
            <w:tcW w:w="1381" w:type="dxa"/>
            <w:hideMark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i/>
                <w:sz w:val="24"/>
                <w:szCs w:val="24"/>
              </w:rPr>
              <w:t>глубокий</w:t>
            </w:r>
          </w:p>
        </w:tc>
        <w:tc>
          <w:tcPr>
            <w:tcW w:w="2588" w:type="dxa"/>
            <w:hideMark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i/>
                <w:sz w:val="24"/>
                <w:szCs w:val="24"/>
              </w:rPr>
              <w:t>засыпает с трудом</w:t>
            </w:r>
          </w:p>
        </w:tc>
        <w:tc>
          <w:tcPr>
            <w:tcW w:w="2128" w:type="dxa"/>
            <w:hideMark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720EDB">
              <w:rPr>
                <w:rFonts w:ascii="Times New Roman" w:hAnsi="Times New Roman" w:cs="Times New Roman"/>
                <w:i/>
                <w:sz w:val="24"/>
                <w:szCs w:val="24"/>
              </w:rPr>
              <w:t>тревожен</w:t>
            </w:r>
            <w:proofErr w:type="gramEnd"/>
            <w:r w:rsidRPr="00720E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 сне</w:t>
            </w:r>
          </w:p>
        </w:tc>
      </w:tr>
      <w:tr w:rsidR="00720EDB" w:rsidRPr="00720EDB" w:rsidTr="00720EDB">
        <w:tc>
          <w:tcPr>
            <w:tcW w:w="1384" w:type="dxa"/>
            <w:vMerge/>
            <w:vAlign w:val="center"/>
            <w:hideMark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381" w:type="dxa"/>
            <w:hideMark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i/>
                <w:sz w:val="24"/>
                <w:szCs w:val="24"/>
              </w:rPr>
              <w:t>регулярный</w:t>
            </w:r>
          </w:p>
        </w:tc>
        <w:tc>
          <w:tcPr>
            <w:tcW w:w="2588" w:type="dxa"/>
            <w:hideMark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i/>
                <w:sz w:val="24"/>
                <w:szCs w:val="24"/>
              </w:rPr>
              <w:t>учащенный</w:t>
            </w:r>
          </w:p>
        </w:tc>
        <w:tc>
          <w:tcPr>
            <w:tcW w:w="2128" w:type="dxa"/>
            <w:hideMark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i/>
                <w:sz w:val="24"/>
                <w:szCs w:val="24"/>
              </w:rPr>
              <w:t>запор</w:t>
            </w:r>
          </w:p>
        </w:tc>
      </w:tr>
      <w:tr w:rsidR="00720EDB" w:rsidRPr="00720EDB" w:rsidTr="00720EDB">
        <w:tc>
          <w:tcPr>
            <w:tcW w:w="1384" w:type="dxa"/>
            <w:vMerge/>
            <w:vAlign w:val="center"/>
            <w:hideMark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sz w:val="24"/>
                <w:szCs w:val="24"/>
              </w:rPr>
              <w:t>мочеиспускание</w:t>
            </w:r>
          </w:p>
        </w:tc>
        <w:tc>
          <w:tcPr>
            <w:tcW w:w="1381" w:type="dxa"/>
            <w:hideMark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i/>
                <w:sz w:val="24"/>
                <w:szCs w:val="24"/>
              </w:rPr>
              <w:t>регулярное</w:t>
            </w:r>
          </w:p>
        </w:tc>
        <w:tc>
          <w:tcPr>
            <w:tcW w:w="2588" w:type="dxa"/>
            <w:hideMark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i/>
                <w:sz w:val="24"/>
                <w:szCs w:val="24"/>
              </w:rPr>
              <w:t>учащенное</w:t>
            </w:r>
          </w:p>
        </w:tc>
        <w:tc>
          <w:tcPr>
            <w:tcW w:w="2128" w:type="dxa"/>
            <w:hideMark/>
          </w:tcPr>
          <w:p w:rsidR="00720EDB" w:rsidRPr="00720EDB" w:rsidRDefault="00720EDB" w:rsidP="00720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i/>
                <w:sz w:val="24"/>
                <w:szCs w:val="24"/>
              </w:rPr>
              <w:t>редкое</w:t>
            </w:r>
          </w:p>
        </w:tc>
      </w:tr>
    </w:tbl>
    <w:p w:rsidR="00720EDB" w:rsidRPr="00720EDB" w:rsidRDefault="00720EDB" w:rsidP="00720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EDB" w:rsidRPr="00720EDB" w:rsidRDefault="00720EDB" w:rsidP="00720ED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20EDB">
        <w:rPr>
          <w:rFonts w:ascii="Times New Roman" w:hAnsi="Times New Roman" w:cs="Times New Roman"/>
          <w:b/>
          <w:i/>
          <w:sz w:val="24"/>
          <w:szCs w:val="24"/>
        </w:rPr>
        <w:t>Степень адаптации:</w:t>
      </w:r>
    </w:p>
    <w:p w:rsidR="00720EDB" w:rsidRPr="00720EDB" w:rsidRDefault="00720EDB" w:rsidP="00720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Легкая</w:t>
      </w:r>
      <w:proofErr w:type="gramEnd"/>
      <w:r w:rsidRPr="00720EDB">
        <w:rPr>
          <w:rFonts w:ascii="Times New Roman" w:hAnsi="Times New Roman" w:cs="Times New Roman"/>
          <w:sz w:val="24"/>
          <w:szCs w:val="24"/>
        </w:rPr>
        <w:t xml:space="preserve"> – до 15 дней – 13 - 15 баллов</w:t>
      </w:r>
    </w:p>
    <w:p w:rsidR="00720EDB" w:rsidRPr="00720EDB" w:rsidRDefault="00720EDB" w:rsidP="00720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 w:rsidRPr="00720EDB">
        <w:rPr>
          <w:rFonts w:ascii="Times New Roman" w:hAnsi="Times New Roman" w:cs="Times New Roman"/>
          <w:sz w:val="24"/>
          <w:szCs w:val="24"/>
        </w:rPr>
        <w:t xml:space="preserve"> – 15-25 дней – 9 - 12 баллов</w:t>
      </w:r>
    </w:p>
    <w:p w:rsidR="00720EDB" w:rsidRPr="00720EDB" w:rsidRDefault="00720EDB" w:rsidP="00720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Тяжелая</w:t>
      </w:r>
      <w:proofErr w:type="gramEnd"/>
      <w:r w:rsidRPr="00720EDB">
        <w:rPr>
          <w:rFonts w:ascii="Times New Roman" w:hAnsi="Times New Roman" w:cs="Times New Roman"/>
          <w:sz w:val="24"/>
          <w:szCs w:val="24"/>
        </w:rPr>
        <w:t xml:space="preserve"> – более 25 дней – 5 - 8 баллов</w:t>
      </w:r>
    </w:p>
    <w:p w:rsidR="003238AD" w:rsidRDefault="003238AD" w:rsidP="00720EDB">
      <w:pPr>
        <w:spacing w:after="0" w:line="240" w:lineRule="auto"/>
      </w:pPr>
    </w:p>
    <w:sectPr w:rsidR="003238AD" w:rsidSect="00CB41AC">
      <w:headerReference w:type="default" r:id="rId6"/>
      <w:footerReference w:type="default" r:id="rId7"/>
      <w:pgSz w:w="11906" w:h="16838"/>
      <w:pgMar w:top="851" w:right="851" w:bottom="851" w:left="1701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EDB" w:rsidRDefault="00720EDB" w:rsidP="00720EDB">
      <w:pPr>
        <w:spacing w:after="0" w:line="240" w:lineRule="auto"/>
      </w:pPr>
      <w:r>
        <w:separator/>
      </w:r>
    </w:p>
  </w:endnote>
  <w:endnote w:type="continuationSeparator" w:id="1">
    <w:p w:rsidR="00720EDB" w:rsidRDefault="00720EDB" w:rsidP="00720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5027"/>
      <w:docPartObj>
        <w:docPartGallery w:val="Page Numbers (Bottom of Page)"/>
        <w:docPartUnique/>
      </w:docPartObj>
    </w:sdtPr>
    <w:sdtContent>
      <w:p w:rsidR="00CB41AC" w:rsidRDefault="00CB41AC">
        <w:pPr>
          <w:pStyle w:val="a5"/>
          <w:jc w:val="right"/>
        </w:pPr>
        <w:fldSimple w:instr=" PAGE   \* MERGEFORMAT ">
          <w:r>
            <w:rPr>
              <w:noProof/>
            </w:rPr>
            <w:t>13</w:t>
          </w:r>
        </w:fldSimple>
      </w:p>
    </w:sdtContent>
  </w:sdt>
  <w:p w:rsidR="00CB41AC" w:rsidRDefault="00CB41A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EDB" w:rsidRDefault="00720EDB" w:rsidP="00720EDB">
      <w:pPr>
        <w:spacing w:after="0" w:line="240" w:lineRule="auto"/>
      </w:pPr>
      <w:r>
        <w:separator/>
      </w:r>
    </w:p>
  </w:footnote>
  <w:footnote w:type="continuationSeparator" w:id="1">
    <w:p w:rsidR="00720EDB" w:rsidRDefault="00720EDB" w:rsidP="00720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EDB" w:rsidRPr="00720EDB" w:rsidRDefault="00720EDB">
    <w:pPr>
      <w:pStyle w:val="a3"/>
      <w:rPr>
        <w:rFonts w:ascii="Times New Roman" w:hAnsi="Times New Roman" w:cs="Times New Roman"/>
        <w:sz w:val="20"/>
        <w:szCs w:val="20"/>
      </w:rPr>
    </w:pPr>
    <w:r w:rsidRPr="00720EDB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720EDB">
      <w:rPr>
        <w:rFonts w:ascii="Times New Roman" w:hAnsi="Times New Roman" w:cs="Times New Roman"/>
        <w:sz w:val="20"/>
        <w:szCs w:val="20"/>
      </w:rPr>
      <w:t>Кулик Людмила Петровна</w:t>
    </w:r>
    <w:r w:rsidRPr="00720EDB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720EDB">
      <w:rPr>
        <w:rFonts w:ascii="Times New Roman" w:hAnsi="Times New Roman" w:cs="Times New Roman"/>
        <w:sz w:val="20"/>
        <w:szCs w:val="20"/>
      </w:rPr>
      <w:t>237-957-329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0EDB"/>
    <w:rsid w:val="003238AD"/>
    <w:rsid w:val="00720EDB"/>
    <w:rsid w:val="00CB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0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20EDB"/>
  </w:style>
  <w:style w:type="paragraph" w:styleId="a5">
    <w:name w:val="footer"/>
    <w:basedOn w:val="a"/>
    <w:link w:val="a6"/>
    <w:uiPriority w:val="99"/>
    <w:unhideWhenUsed/>
    <w:rsid w:val="00720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0EDB"/>
  </w:style>
  <w:style w:type="paragraph" w:styleId="a7">
    <w:name w:val="Balloon Text"/>
    <w:basedOn w:val="a"/>
    <w:link w:val="a8"/>
    <w:uiPriority w:val="99"/>
    <w:semiHidden/>
    <w:unhideWhenUsed/>
    <w:rsid w:val="00720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0E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1587</Characters>
  <Application>Microsoft Office Word</Application>
  <DocSecurity>0</DocSecurity>
  <Lines>13</Lines>
  <Paragraphs>3</Paragraphs>
  <ScaleCrop>false</ScaleCrop>
  <Company>11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2011-11-12T01:28:00Z</dcterms:created>
  <dcterms:modified xsi:type="dcterms:W3CDTF">2011-11-12T03:08:00Z</dcterms:modified>
</cp:coreProperties>
</file>