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03" w:rsidRPr="00B212DB" w:rsidRDefault="00676503" w:rsidP="0067650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алгебре.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1056005</wp:posOffset>
            </wp:positionV>
            <wp:extent cx="994410" cy="1145540"/>
            <wp:effectExtent l="76200" t="57150" r="53340" b="54610"/>
            <wp:wrapTight wrapText="bothSides">
              <wp:wrapPolygon edited="0">
                <wp:start x="-1655" y="-1078"/>
                <wp:lineTo x="-1655" y="22630"/>
                <wp:lineTo x="22759" y="22630"/>
                <wp:lineTo x="22759" y="-1078"/>
                <wp:lineTo x="-1655" y="-1078"/>
              </wp:wrapPolygon>
            </wp:wrapTight>
            <wp:docPr id="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145540"/>
                    </a:xfrm>
                    <a:prstGeom prst="rect">
                      <a:avLst/>
                    </a:prstGeom>
                    <a:noFill/>
                    <a:ln w="53975" cap="sq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Алгебра - очень важный и крупный  раздел математики, который выделился из арифметики. Характерной чертой алгебры являются также  и то,  что для обозначения чисел она применяет буквы: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… 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…,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, …,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и пользуется 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значительно более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богатой  символикой,  чем арифметика. 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Символизация алгебры продолжалась несколько столетий. В основном, этому способствовали Франсуа Виет (1540-1603), 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100330</wp:posOffset>
            </wp:positionV>
            <wp:extent cx="1082040" cy="1238885"/>
            <wp:effectExtent l="76200" t="57150" r="60960" b="56515"/>
            <wp:wrapTight wrapText="bothSides">
              <wp:wrapPolygon edited="0">
                <wp:start x="-1521" y="-996"/>
                <wp:lineTo x="-1521" y="22585"/>
                <wp:lineTo x="22817" y="22585"/>
                <wp:lineTo x="22817" y="-996"/>
                <wp:lineTo x="-1521" y="-996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238885"/>
                    </a:xfrm>
                    <a:prstGeom prst="rect">
                      <a:avLst/>
                    </a:prstGeom>
                    <a:noFill/>
                    <a:ln w="53975" cap="sq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Декарт Рене (1569-1650) 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38100</wp:posOffset>
            </wp:positionV>
            <wp:extent cx="962025" cy="1365250"/>
            <wp:effectExtent l="57150" t="57150" r="66675" b="6350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5250"/>
                    </a:xfrm>
                    <a:prstGeom prst="rect">
                      <a:avLst/>
                    </a:prstGeom>
                    <a:noFill/>
                    <a:ln w="53975" cap="sq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Ньютон (1643-1727). Первоначально алгебра была полностью риторической, все писалось словами, не использовались никакие символы, даже для обозначения четырех арифметических действий. Затем наступил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период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называемый  синкопированный алгебры,  когда некоторые, наиболее часто встречаемые понятия,  выражались в виде сокращений соответствующих слов, например, вместо слова «сложить» писали букву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а вместо «вычесть» - букву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(это начальные буквы соответствующих латинских слов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plus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сложить и 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minus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вычесть). Символическая алгебра приобрела современную форму лишь в начале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XVIII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Английские математики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 Рекорд,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Гарриот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Отред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ввели в математику знаки =, &lt;  и &gt;, а также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 качестве знака умножения.  Вот сколько длительным и кропотливым был путь, пройденный алгеброй, прежде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она приобрела свою своевременную, столь стройную, символику.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Алгебра возникла в связи с решением разнообразных задач при помощи уравнений. Обычно в задачах требуется найти одну или несколько неизвестных, зная при этом результаты некоторых действий, произведенных над искомыми и данными величинами. Такие задачи сводятся к решению одного или системы нескольких уравнений, к нахождению искомых с помощью алгебраических действий над данными величинами.  В алгебре изучаются общие свойства над величинами.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Некоторые алгебраические приемы решения линейных и квадратных уравнений были известны еще 4000 лет назад в Древнем Вавилоне. Немало свойств, правил действий над величинами алгебраических приемов знали ученые Древней Греции. Однако они выражали их в геометрической форме. Следы геометрической алгебры встречаются поныне в терминах «квадрат» числа, «куб» числа и т. д. Процесс освобождения алгебры от геометрической формы и создание буквенной символики начался еще в Древней Греции 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90805</wp:posOffset>
            </wp:positionV>
            <wp:extent cx="1691640" cy="1776095"/>
            <wp:effectExtent l="114300" t="95250" r="99060" b="90805"/>
            <wp:wrapTight wrapText="bothSides">
              <wp:wrapPolygon edited="0">
                <wp:start x="-1459" y="-1158"/>
                <wp:lineTo x="-1459" y="22704"/>
                <wp:lineTo x="22865" y="22704"/>
                <wp:lineTo x="22865" y="-1158"/>
                <wp:lineTo x="-1459" y="-1158"/>
              </wp:wrapPolygon>
            </wp:wrapTight>
            <wp:docPr id="13" name="Рисунок 1" descr="http://im-tub.yandex.ru/i?id=12305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http://im-tub.yandex.ru/i?id=12305536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776095"/>
                    </a:xfrm>
                    <a:prstGeom prst="rect">
                      <a:avLst/>
                    </a:prstGeom>
                    <a:noFill/>
                    <a:ln w="95250" cmpd="sng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(Диофант Александрийский) и в Индии и в средние века в Европе. Однако, лишь после того как Виет ввел буквенное обозначение не только для неизвестных, но и для известных величин, после появления трудов Декарта, Ньютона и др. ученых этот длительный исторический процесс был в основном завершен.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Под влиянием исследований молодого французского математика Э.Галуа (1811-1832) в дальнейшем развитии, особенно в двадцатом веке, алгебра все более определялась как наука об общих алгебраических операциях (действиях). Значение современной алгебры выходит далеко за приделы учения об уравнениях. Алгебра широко применяется в любом разделе математики, в естествознании и техники. Она продолжает бурно развиваться и в настоящее время.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Среди выдающихся алгебраистов нашего времени числятся и советские ученые: Н.Г.Чеботарев (1894-1947), О.Ю.Шмидт (1891-1956), академики П.С.Александров, А.И.Мальцев и Л.С.Понтрягин, профессора МГУ Б.Н.Делона, А.Г.Курош, И.М.Гельфанд, Г.Е.Шилов и </w:t>
      </w:r>
      <w:proofErr w:type="spellStart"/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proofErr w:type="gramEnd"/>
    </w:p>
    <w:p w:rsidR="00676503" w:rsidRPr="00B212DB" w:rsidRDefault="00676503" w:rsidP="006765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Квадратные уравнения в Древнем Вавилоне.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Необходимость решать уравнения не только первой, но и второй степени еще в древности была вызвана потребностью решать задачи, связанные с нахождением площадей земельных участков и с земляными работами военного характера, а также с развитием астрономии и самой математики. Квадратные уравнения умели решать около 2000 лет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э. Вавилоняне.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Применяя совершенную алгебраическую запись, можно сказать, что в их клинописных текстах встречаются, кроме неполных, и такие, например, полные квадратные уравнения:</w:t>
      </w:r>
      <w:proofErr w:type="gramEnd"/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r w:rsidRPr="00B212DB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2pt" o:ole="">
            <v:imagedata r:id="rId9" o:title=""/>
          </v:shape>
          <o:OLEObject Type="Embed" ProgID="Equation.3" ShapeID="_x0000_i1025" DrawAspect="Content" ObjectID="_1323446520" r:id="rId10"/>
        </w:objec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 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14 </w:t>
      </w:r>
      <w:r w:rsidRPr="00B212DB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en-US"/>
        </w:rPr>
        <w:object w:dxaOrig="240" w:dyaOrig="620">
          <v:shape id="_x0000_i1026" type="#_x0000_t75" style="width:12pt;height:31.2pt" o:ole="">
            <v:imagedata r:id="rId11" o:title=""/>
          </v:shape>
          <o:OLEObject Type="Embed" ProgID="Equation.3" ShapeID="_x0000_i1026" DrawAspect="Content" ObjectID="_1323446521" r:id="rId12"/>
        </w:objec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Правило решения этих уравнений, изложенное  в вавилонских текстах, совпадает по существу с современным, однако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не известно, каким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образом дошли вавилоняне до этого правила. Почти все найденные до сих пор клинописные тексты приводят только задачи с решениями, изложенными в виде рецептов, без указаний относительно того, каким образом они были найдены.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Несмотря на высокий уровень развития алгебры в Вавилоне, в клинописных текстах отсутствуют понятие отрицательного числа и общие методы решения квадратных уравнений.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Зачатки алгебраического мышления находят свое отражение в египетских папирусах.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папирусе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Ахмеса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специальный раздел «Вычисление кучи». Здесь под словом «куча» подразумевается неизвестная величина.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 нас дошли вавилонские глиняные плитки с комбинациями клиновидных черточек – клинописи. Эти плитки играли в Вавилоне такую же роль, как папирусы в Египте.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Среди обнаруженных плиток имеются и клинописные математические тексты. Основная масса этих литературных источников относится ко второму тысячелетию до нашей эры, около 4000 лет назад в Вавилоне могли решать уравнения, которые содержат неизвестное во второй степени (квадратные уравнения).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Квадратные уравнения появились у вавилонян в связи с землемерной практикой.</w:t>
      </w:r>
    </w:p>
    <w:p w:rsidR="00676503" w:rsidRPr="00B212DB" w:rsidRDefault="00676503" w:rsidP="006765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Квадратные уравнения в Индии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Задачи на квадратные уравнения встречаются уже в астрономическом трактате «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Ариабхаттианам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составленном в </w:t>
      </w:r>
      <w:smartTag w:uri="urn:schemas-microsoft-com:office:smarttags" w:element="metricconverter">
        <w:smartTagPr>
          <w:attr w:name="ProductID" w:val="499 г"/>
        </w:smartTagPr>
        <w:r w:rsidRPr="00B212DB">
          <w:rPr>
            <w:rFonts w:ascii="Times New Roman" w:hAnsi="Times New Roman" w:cs="Times New Roman"/>
            <w:color w:val="000000" w:themeColor="text1"/>
            <w:sz w:val="24"/>
            <w:szCs w:val="24"/>
          </w:rPr>
          <w:t>499 г</w:t>
        </w:r>
      </w:smartTag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индийским математиком и астрономом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Ариабхаттой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Другой индийский ученый,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Брахмагупта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в.), изложил общее правило решения квадратных уравнений, приведенных к единой канонической форме:</w:t>
      </w:r>
    </w:p>
    <w:tbl>
      <w:tblPr>
        <w:tblW w:w="3936" w:type="dxa"/>
        <w:tblInd w:w="2748" w:type="dxa"/>
        <w:tblLook w:val="01E0"/>
      </w:tblPr>
      <w:tblGrid>
        <w:gridCol w:w="2898"/>
        <w:gridCol w:w="1038"/>
      </w:tblGrid>
      <w:tr w:rsidR="00676503" w:rsidRPr="00B212DB" w:rsidTr="006B4DE4">
        <w:trPr>
          <w:trHeight w:val="277"/>
        </w:trPr>
        <w:tc>
          <w:tcPr>
            <w:tcW w:w="2898" w:type="dxa"/>
          </w:tcPr>
          <w:p w:rsidR="00676503" w:rsidRPr="00B212DB" w:rsidRDefault="00676503" w:rsidP="006B4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ax</w:t>
            </w:r>
            <w:proofErr w:type="gramEnd"/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bx</w:t>
            </w:r>
            <w:proofErr w:type="spellEnd"/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</w:t>
            </w: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 </w:t>
            </w: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0.</w:t>
            </w:r>
          </w:p>
        </w:tc>
        <w:tc>
          <w:tcPr>
            <w:tcW w:w="1038" w:type="dxa"/>
          </w:tcPr>
          <w:p w:rsidR="00676503" w:rsidRPr="00B212DB" w:rsidRDefault="00676503" w:rsidP="006B4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(1)</w:t>
            </w:r>
          </w:p>
        </w:tc>
      </w:tr>
    </w:tbl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уравнении (1) коэффициенты, кроме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могут быть и отрицательными. Правило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Брахмагупты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существу совпадает с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нашим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древней Индии были распространены публичные соревнования в решении трудных задач. В одной из старинных индийских книг говорится по поводу таких соревнований следующее: «Как солнце блеском своим затмевает звезды, так ученый человек затмит славу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другого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народных собраниях, предлагая и решая алгебраические задачи». Задачи часто облекались в стихотворную форму.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одна из задач знаменитого индийского математика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XII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Бхаскары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503" w:rsidRPr="00B212DB" w:rsidRDefault="00676503" w:rsidP="0067650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Задача 13.</w:t>
      </w:r>
    </w:p>
    <w:tbl>
      <w:tblPr>
        <w:tblW w:w="0" w:type="auto"/>
        <w:tblInd w:w="2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</w:tblGrid>
      <w:tr w:rsidR="00676503" w:rsidRPr="00B212DB" w:rsidTr="006B4DE4">
        <w:trPr>
          <w:trHeight w:val="16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76503" w:rsidRPr="00B212DB" w:rsidRDefault="00676503" w:rsidP="006B4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«Обезьянок резвых стая</w:t>
            </w:r>
          </w:p>
          <w:p w:rsidR="00676503" w:rsidRPr="00B212DB" w:rsidRDefault="00676503" w:rsidP="006B4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Всласть поевши, развлекалась.</w:t>
            </w:r>
          </w:p>
          <w:p w:rsidR="00676503" w:rsidRPr="00B212DB" w:rsidRDefault="00676503" w:rsidP="006B4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в квадрате часть восьмая</w:t>
            </w:r>
          </w:p>
          <w:p w:rsidR="00676503" w:rsidRPr="00B212DB" w:rsidRDefault="00676503" w:rsidP="006B4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поляне забавлялась.</w:t>
            </w:r>
          </w:p>
          <w:p w:rsidR="00676503" w:rsidRPr="00B212DB" w:rsidRDefault="00676503" w:rsidP="006B4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двенадцать по лианам…</w:t>
            </w:r>
          </w:p>
          <w:p w:rsidR="00676503" w:rsidRPr="00B212DB" w:rsidRDefault="00676503" w:rsidP="006B4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Стали прыгать, повисая…</w:t>
            </w:r>
          </w:p>
          <w:p w:rsidR="00676503" w:rsidRPr="00B212DB" w:rsidRDefault="00676503" w:rsidP="006B4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Сколько ж было обезьянок,</w:t>
            </w:r>
          </w:p>
          <w:p w:rsidR="00676503" w:rsidRPr="00B212DB" w:rsidRDefault="00676503" w:rsidP="006B4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 скажи мне, в этой стай?»</w:t>
            </w:r>
          </w:p>
        </w:tc>
      </w:tr>
    </w:tbl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Бхаскары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свидетельствует о том, что он знал о двузначности корней квадратных уравнений.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Соответствующее задаче 13 уравнение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en-US"/>
        </w:rPr>
        <w:object w:dxaOrig="400" w:dyaOrig="620">
          <v:shape id="_x0000_i1027" type="#_x0000_t75" style="width:20.8pt;height:31.2pt" o:ole="">
            <v:imagedata r:id="rId13" o:title=""/>
          </v:shape>
          <o:OLEObject Type="Embed" ProgID="Equation.3" ShapeID="_x0000_i1027" DrawAspect="Content" ObjectID="_1323446522" r:id="rId14"/>
        </w:objec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+ 12 =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Бхаскара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пишет под видом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64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-768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и, чтобы дополнить левую часть этого уравнения до квадрата, прибавляет к обеим частям 32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, получая затем: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64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+ 32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-768 + 1024,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-32)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256,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32 =</w:t>
      </w:r>
      <w:r w:rsidRPr="00B212DB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n-US"/>
        </w:rPr>
        <w:object w:dxaOrig="220" w:dyaOrig="240">
          <v:shape id="_x0000_i1028" type="#_x0000_t75" style="width:11.2pt;height:12pt" o:ole="">
            <v:imagedata r:id="rId15" o:title=""/>
          </v:shape>
          <o:OLEObject Type="Embed" ProgID="Equation.3" ShapeID="_x0000_i1028" DrawAspect="Content" ObjectID="_1323446523" r:id="rId16"/>
        </w:objec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16,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16,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48.</w:t>
      </w:r>
    </w:p>
    <w:p w:rsidR="00676503" w:rsidRPr="00B212DB" w:rsidRDefault="00676503" w:rsidP="006765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Квадратные уравнения у </w:t>
      </w:r>
      <w:proofErr w:type="spellStart"/>
      <w:proofErr w:type="gramStart"/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Аль-Хорезми</w:t>
      </w:r>
      <w:proofErr w:type="spellEnd"/>
      <w:proofErr w:type="gramEnd"/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алгебраическом трактате </w:t>
      </w:r>
      <w:proofErr w:type="spellStart"/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Аль-Хорезми</w:t>
      </w:r>
      <w:proofErr w:type="spellEnd"/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дается классификация линейных и квадратных уравнений. Автор насчитывает 6 видов уравнений, выражая их следующим образом: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«Квадраты равны корням», т. е.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bx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«Квадраты равны числу», т. е.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«Корни равны числу», т. е.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«Квадраты и числа равны корням», т. е.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bx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«Квадраты и корни равны числу», т. е.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bx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«Корни и числа равны квадратам», т. е.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bx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 излагает способы решения указанных уравнений, пользуясь приемами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Аль-джебр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Аль-мукабала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Его решение, конечно, не совпадает полностью с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нашим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Уже не говоря о том, что оно чисто риторическое, следует отметить, что при решении неполного квадратного уравнения первого вида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Аль-Хорезми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как и все математики до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не учитывает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нулевого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решения, вероятно, потому, что в конкретных практических задачах оно не имеет значения. При решении полных квадратных уравнений </w:t>
      </w:r>
      <w:proofErr w:type="spellStart"/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Аль-Хорезми</w:t>
      </w:r>
      <w:proofErr w:type="spellEnd"/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частных числовых примерах излагает правила решения, а затем их геометрические доказательства.</w:t>
      </w:r>
    </w:p>
    <w:p w:rsidR="00676503" w:rsidRPr="00B212DB" w:rsidRDefault="00676503" w:rsidP="0067650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Задача 14. «Квадрат и число 21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равны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корням. Найти корень» (подразумевается корень уравнения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+ 21 =10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автора гласит примерно так: раздели пополам число корней, получишь 5, умножь 5 само на себя, от произведения отними21, останется 4. Извлеки корень из 4, получишь 2.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отними 2 от 5, получишь 3, это и будет искомый корень. Или же прибавь 2 к 5, что даст 7, это тоже есть корень.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Трактат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Аль-Хорезми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первой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дошедшей до нас книгой, в которой систематически изложена классификация квадратных уравнений и даны формулы их решения.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503" w:rsidRPr="00B212DB" w:rsidRDefault="00676503" w:rsidP="006765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Квадратное уравнение в Европе </w:t>
      </w:r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XIII</w:t>
      </w:r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XVII</w:t>
      </w:r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</w:t>
      </w:r>
      <w:proofErr w:type="spellEnd"/>
      <w:proofErr w:type="gramEnd"/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Формулы решения квадратных уравнений по образцу </w:t>
      </w:r>
      <w:proofErr w:type="spellStart"/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Аль-Хорезми</w:t>
      </w:r>
      <w:proofErr w:type="spellEnd"/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Европе были впервые изложены в «Книге абака», написанной в </w:t>
      </w:r>
      <w:smartTag w:uri="urn:schemas-microsoft-com:office:smarttags" w:element="metricconverter">
        <w:smartTagPr>
          <w:attr w:name="ProductID" w:val="1202 г"/>
        </w:smartTagPr>
        <w:r w:rsidRPr="00B212DB">
          <w:rPr>
            <w:rFonts w:ascii="Times New Roman" w:hAnsi="Times New Roman" w:cs="Times New Roman"/>
            <w:color w:val="000000" w:themeColor="text1"/>
            <w:sz w:val="24"/>
            <w:szCs w:val="24"/>
          </w:rPr>
          <w:t>1202 г</w:t>
        </w:r>
      </w:smartTag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итальянским математиком Леонардо Фибоначчи. Этот объемный труд, в котором отражено влияние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математики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стран ислама, так и Древней Греции, отличается и полнотой, и ясностью изложения. Автор разработал самостоятельно некоторые новые алгебраические примеры решения задач и первый в Европе подошел к введению отрицательных чисел. Его книга способствовала распространению алгебраических знаний не только в Италии, но и в Германии, Франции и других странах Европы. Многие задачи из «Книги абака» переходили почти во все европейские учебники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вв. и частично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XVIII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Общее правило решения квадратных уравнений, приведенных к единому каноническому виду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bx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всевозможных комбинациях знаков коэффициентов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было сформулировано в Европе лишь  в </w:t>
      </w:r>
      <w:smartTag w:uri="urn:schemas-microsoft-com:office:smarttags" w:element="metricconverter">
        <w:smartTagPr>
          <w:attr w:name="ProductID" w:val="1544 г"/>
        </w:smartTagPr>
        <w:r w:rsidRPr="00B212DB">
          <w:rPr>
            <w:rFonts w:ascii="Times New Roman" w:hAnsi="Times New Roman" w:cs="Times New Roman"/>
            <w:color w:val="000000" w:themeColor="text1"/>
            <w:sz w:val="24"/>
            <w:szCs w:val="24"/>
          </w:rPr>
          <w:t>1544 г</w:t>
        </w:r>
      </w:smartTag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. М. Штифелем.</w:t>
      </w:r>
    </w:p>
    <w:p w:rsidR="00676503" w:rsidRPr="00B212DB" w:rsidRDefault="00676503" w:rsidP="00676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Вывод формулы решения квадратного уравнения в общем виде имеется у Виета, однако Виет признавал только положительные корни. Итальянские математики Тарталья,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Кардано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Бомбелли среди первых в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учитывают,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помимо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положительных, и отрицательные корни. Лишь в 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</w:t>
      </w:r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благодаря</w:t>
      </w:r>
      <w:proofErr w:type="gram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трудам </w:t>
      </w:r>
      <w:proofErr w:type="spellStart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Жирара</w:t>
      </w:r>
      <w:proofErr w:type="spellEnd"/>
      <w:r w:rsidRPr="00B212DB">
        <w:rPr>
          <w:rFonts w:ascii="Times New Roman" w:hAnsi="Times New Roman" w:cs="Times New Roman"/>
          <w:color w:val="000000" w:themeColor="text1"/>
          <w:sz w:val="24"/>
          <w:szCs w:val="24"/>
        </w:rPr>
        <w:t>, Декарта, Ньютона и других ученых способ решения квадратных уравнений принимает современный вид.</w:t>
      </w:r>
    </w:p>
    <w:p w:rsidR="0011644B" w:rsidRDefault="0011644B"/>
    <w:sectPr w:rsidR="0011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676503"/>
    <w:rsid w:val="0011644B"/>
    <w:rsid w:val="0067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-tub.yandex.ru/i?id=12305536" TargetMode="External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wmf"/><Relationship Id="rId5" Type="http://schemas.openxmlformats.org/officeDocument/2006/relationships/image" Target="media/image2.png"/><Relationship Id="rId15" Type="http://schemas.openxmlformats.org/officeDocument/2006/relationships/image" Target="media/image8.wmf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8214</Characters>
  <Application>Microsoft Office Word</Application>
  <DocSecurity>0</DocSecurity>
  <Lines>68</Lines>
  <Paragraphs>19</Paragraphs>
  <ScaleCrop>false</ScaleCrop>
  <Company>Home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Arz</cp:lastModifiedBy>
  <cp:revision>2</cp:revision>
  <dcterms:created xsi:type="dcterms:W3CDTF">2009-12-27T16:15:00Z</dcterms:created>
  <dcterms:modified xsi:type="dcterms:W3CDTF">2009-12-27T16:15:00Z</dcterms:modified>
</cp:coreProperties>
</file>