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78" w:rsidRPr="005A2678" w:rsidRDefault="005002CD" w:rsidP="005A2678">
      <w:pPr>
        <w:jc w:val="right"/>
        <w:rPr>
          <w:i/>
          <w:color w:val="808080"/>
          <w:spacing w:val="-12"/>
          <w:sz w:val="22"/>
          <w:szCs w:val="22"/>
        </w:rPr>
      </w:pPr>
      <w:r>
        <w:rPr>
          <w:i/>
          <w:color w:val="808080"/>
          <w:spacing w:val="-12"/>
          <w:sz w:val="22"/>
          <w:szCs w:val="22"/>
        </w:rPr>
        <w:t>Приложение</w:t>
      </w:r>
      <w:r w:rsidR="003A42E6">
        <w:rPr>
          <w:i/>
          <w:color w:val="808080"/>
          <w:spacing w:val="-12"/>
          <w:sz w:val="22"/>
          <w:szCs w:val="22"/>
        </w:rPr>
        <w:t xml:space="preserve"> 1</w:t>
      </w:r>
      <w:r>
        <w:rPr>
          <w:i/>
          <w:color w:val="808080"/>
          <w:spacing w:val="-12"/>
          <w:sz w:val="22"/>
          <w:szCs w:val="22"/>
        </w:rPr>
        <w:t xml:space="preserve"> </w:t>
      </w:r>
    </w:p>
    <w:p w:rsidR="005A2678" w:rsidRDefault="005A2678" w:rsidP="005A2678">
      <w:pPr>
        <w:jc w:val="center"/>
        <w:rPr>
          <w:b/>
          <w:color w:val="808080"/>
          <w:spacing w:val="-12"/>
        </w:rPr>
      </w:pPr>
    </w:p>
    <w:p w:rsidR="005A2678" w:rsidRPr="00EB3ADC" w:rsidRDefault="005A2678" w:rsidP="005A2678">
      <w:pPr>
        <w:jc w:val="center"/>
        <w:rPr>
          <w:b/>
          <w:color w:val="808080"/>
          <w:spacing w:val="-12"/>
        </w:rPr>
      </w:pPr>
      <w:r w:rsidRPr="00EB3ADC">
        <w:rPr>
          <w:b/>
          <w:color w:val="808080"/>
          <w:spacing w:val="-12"/>
        </w:rPr>
        <w:t>Инструменты и приспособления.</w:t>
      </w:r>
    </w:p>
    <w:p w:rsidR="005A2678" w:rsidRPr="00D57C54" w:rsidRDefault="005A2678" w:rsidP="005A2678">
      <w:pPr>
        <w:rPr>
          <w:b/>
          <w:color w:val="808080"/>
          <w:spacing w:val="-12"/>
          <w:sz w:val="22"/>
          <w:szCs w:val="22"/>
        </w:rPr>
      </w:pPr>
      <w:r>
        <w:rPr>
          <w:i/>
          <w:color w:val="808080"/>
          <w:spacing w:val="-12"/>
          <w:sz w:val="22"/>
          <w:szCs w:val="22"/>
        </w:rPr>
        <w:t>Таблица №1</w:t>
      </w:r>
      <w:r>
        <w:rPr>
          <w:b/>
          <w:color w:val="808080"/>
          <w:spacing w:val="-12"/>
          <w:sz w:val="22"/>
          <w:szCs w:val="22"/>
        </w:rPr>
        <w:t xml:space="preserve">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5"/>
        <w:gridCol w:w="5540"/>
      </w:tblGrid>
      <w:tr w:rsidR="005A2678" w:rsidRPr="00CE12E1" w:rsidTr="00D92483">
        <w:trPr>
          <w:trHeight w:val="258"/>
        </w:trPr>
        <w:tc>
          <w:tcPr>
            <w:tcW w:w="3585" w:type="dxa"/>
            <w:vAlign w:val="center"/>
          </w:tcPr>
          <w:p w:rsidR="005A2678" w:rsidRPr="00CE12E1" w:rsidRDefault="005A2678" w:rsidP="00D92483">
            <w:pPr>
              <w:jc w:val="center"/>
              <w:rPr>
                <w:b/>
                <w:i/>
                <w:color w:val="808080"/>
                <w:spacing w:val="-12"/>
              </w:rPr>
            </w:pPr>
            <w:r w:rsidRPr="00CE12E1">
              <w:rPr>
                <w:b/>
                <w:i/>
                <w:color w:val="808080"/>
                <w:spacing w:val="-12"/>
              </w:rPr>
              <w:t>Наименование и назначение</w:t>
            </w:r>
          </w:p>
        </w:tc>
        <w:tc>
          <w:tcPr>
            <w:tcW w:w="5540" w:type="dxa"/>
            <w:vAlign w:val="center"/>
          </w:tcPr>
          <w:p w:rsidR="005A2678" w:rsidRPr="00CE12E1" w:rsidRDefault="005A2678" w:rsidP="00D92483">
            <w:pPr>
              <w:jc w:val="center"/>
              <w:rPr>
                <w:b/>
                <w:i/>
                <w:color w:val="808080"/>
                <w:spacing w:val="-12"/>
              </w:rPr>
            </w:pPr>
            <w:r w:rsidRPr="00CE12E1">
              <w:rPr>
                <w:b/>
                <w:i/>
                <w:color w:val="808080"/>
                <w:spacing w:val="-12"/>
              </w:rPr>
              <w:t>Наглядное  изображение</w:t>
            </w:r>
          </w:p>
        </w:tc>
      </w:tr>
      <w:tr w:rsidR="005A2678" w:rsidRPr="00CE12E1" w:rsidTr="00D92483">
        <w:trPr>
          <w:trHeight w:val="258"/>
        </w:trPr>
        <w:tc>
          <w:tcPr>
            <w:tcW w:w="3585" w:type="dxa"/>
            <w:vAlign w:val="center"/>
          </w:tcPr>
          <w:p w:rsidR="005A2678" w:rsidRPr="00F53345" w:rsidRDefault="005A2678" w:rsidP="00D92483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Планшайба – для закрепления заготовки большого диаметра и точения внутренней полости детали</w:t>
            </w:r>
          </w:p>
        </w:tc>
        <w:tc>
          <w:tcPr>
            <w:tcW w:w="5540" w:type="dxa"/>
            <w:vAlign w:val="center"/>
          </w:tcPr>
          <w:p w:rsidR="005A2678" w:rsidRPr="00CE12E1" w:rsidRDefault="005A2678" w:rsidP="00D92483">
            <w:pPr>
              <w:jc w:val="center"/>
              <w:rPr>
                <w:b/>
                <w:color w:val="808080"/>
                <w:spacing w:val="-12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76885" cy="535305"/>
                  <wp:effectExtent l="19050" t="0" r="0" b="0"/>
                  <wp:docPr id="1" name="Рисунок 1" descr="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53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678" w:rsidRPr="00CE12E1" w:rsidTr="00D92483">
        <w:trPr>
          <w:trHeight w:val="532"/>
        </w:trPr>
        <w:tc>
          <w:tcPr>
            <w:tcW w:w="3585" w:type="dxa"/>
          </w:tcPr>
          <w:p w:rsidR="005A2678" w:rsidRPr="00F53345" w:rsidRDefault="005A2678" w:rsidP="00D92483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 xml:space="preserve">Линейка – для измерения и контроля длины детали </w:t>
            </w:r>
          </w:p>
        </w:tc>
        <w:tc>
          <w:tcPr>
            <w:tcW w:w="5540" w:type="dxa"/>
            <w:vAlign w:val="center"/>
          </w:tcPr>
          <w:p w:rsidR="005A2678" w:rsidRPr="00CE12E1" w:rsidRDefault="005A2678" w:rsidP="00D9248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E12E1">
              <w:rPr>
                <w:b/>
              </w:rPr>
              <w:object w:dxaOrig="7934" w:dyaOrig="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6.1pt;height:28.35pt" o:ole="">
                  <v:imagedata r:id="rId5" o:title=""/>
                </v:shape>
                <o:OLEObject Type="Embed" ProgID="PBrush" ShapeID="_x0000_i1025" DrawAspect="Content" ObjectID="_1388338837" r:id="rId6"/>
              </w:object>
            </w:r>
          </w:p>
        </w:tc>
      </w:tr>
      <w:tr w:rsidR="005A2678" w:rsidRPr="00CE12E1" w:rsidTr="00D92483">
        <w:trPr>
          <w:trHeight w:val="532"/>
        </w:trPr>
        <w:tc>
          <w:tcPr>
            <w:tcW w:w="3585" w:type="dxa"/>
          </w:tcPr>
          <w:p w:rsidR="005A2678" w:rsidRPr="00F53345" w:rsidRDefault="005A2678" w:rsidP="00D92483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Штангенциркуль – для измерения и контроля диаметра детали перед работой и в процессе работы</w:t>
            </w:r>
          </w:p>
        </w:tc>
        <w:tc>
          <w:tcPr>
            <w:tcW w:w="5540" w:type="dxa"/>
            <w:vAlign w:val="center"/>
          </w:tcPr>
          <w:p w:rsidR="005A2678" w:rsidRPr="00CE12E1" w:rsidRDefault="005A2678" w:rsidP="00D9248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139950" cy="7493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678" w:rsidRPr="00CE12E1" w:rsidTr="00D92483">
        <w:trPr>
          <w:trHeight w:val="532"/>
        </w:trPr>
        <w:tc>
          <w:tcPr>
            <w:tcW w:w="3585" w:type="dxa"/>
          </w:tcPr>
          <w:p w:rsidR="005A2678" w:rsidRPr="00F53345" w:rsidRDefault="005A2678" w:rsidP="00D92483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Нутромер – для измерения и контроля внутреннего диаметра детали  в процессе работы</w:t>
            </w:r>
          </w:p>
        </w:tc>
        <w:tc>
          <w:tcPr>
            <w:tcW w:w="5540" w:type="dxa"/>
          </w:tcPr>
          <w:p w:rsidR="005A2678" w:rsidRPr="00CE12E1" w:rsidRDefault="005A2678" w:rsidP="00D92483">
            <w:pPr>
              <w:jc w:val="center"/>
              <w:rPr>
                <w:b/>
                <w:color w:val="808080"/>
                <w:spacing w:val="-12"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992505" cy="495935"/>
                  <wp:effectExtent l="19050" t="0" r="0" b="0"/>
                  <wp:docPr id="4" name="Рисунок 4" descr="р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495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678" w:rsidRPr="00CE12E1" w:rsidTr="00D92483">
        <w:trPr>
          <w:trHeight w:val="532"/>
        </w:trPr>
        <w:tc>
          <w:tcPr>
            <w:tcW w:w="3585" w:type="dxa"/>
            <w:vAlign w:val="center"/>
          </w:tcPr>
          <w:p w:rsidR="005A2678" w:rsidRPr="00F53345" w:rsidRDefault="005A2678" w:rsidP="00D92483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Резец – полукруглая стамеска (</w:t>
            </w:r>
            <w:proofErr w:type="spellStart"/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реер</w:t>
            </w:r>
            <w:proofErr w:type="spellEnd"/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) – для чернового точения наружной поверхности детали</w:t>
            </w:r>
          </w:p>
        </w:tc>
        <w:tc>
          <w:tcPr>
            <w:tcW w:w="5540" w:type="dxa"/>
            <w:vAlign w:val="center"/>
          </w:tcPr>
          <w:p w:rsidR="005A2678" w:rsidRPr="00CE12E1" w:rsidRDefault="005A2678" w:rsidP="00D92483">
            <w:pPr>
              <w:jc w:val="center"/>
              <w:rPr>
                <w:b/>
                <w:color w:val="808080"/>
                <w:spacing w:val="-12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721485" cy="262890"/>
                  <wp:effectExtent l="19050" t="0" r="0" b="0"/>
                  <wp:docPr id="5" name="Рисунок 5" descr="р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85" cy="26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678" w:rsidRPr="00CE12E1" w:rsidTr="00D92483">
        <w:trPr>
          <w:trHeight w:val="532"/>
        </w:trPr>
        <w:tc>
          <w:tcPr>
            <w:tcW w:w="3585" w:type="dxa"/>
            <w:vAlign w:val="center"/>
          </w:tcPr>
          <w:p w:rsidR="005A2678" w:rsidRPr="00F53345" w:rsidRDefault="005A2678" w:rsidP="00D92483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Резец – плоская широкая стамеска (</w:t>
            </w:r>
            <w:proofErr w:type="spellStart"/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майзель</w:t>
            </w:r>
            <w:proofErr w:type="spellEnd"/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 xml:space="preserve">) – для чистового точения наружной поверхности детали и для </w:t>
            </w:r>
            <w:proofErr w:type="spellStart"/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прорезания</w:t>
            </w:r>
            <w:proofErr w:type="spellEnd"/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 xml:space="preserve"> канавок</w:t>
            </w:r>
            <w:proofErr w:type="gramStart"/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5540" w:type="dxa"/>
            <w:vAlign w:val="center"/>
          </w:tcPr>
          <w:p w:rsidR="005A2678" w:rsidRPr="00CE12E1" w:rsidRDefault="005A2678" w:rsidP="00D92483">
            <w:pPr>
              <w:jc w:val="center"/>
              <w:rPr>
                <w:b/>
                <w:color w:val="808080"/>
                <w:spacing w:val="-12"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741170" cy="311150"/>
                  <wp:effectExtent l="19050" t="0" r="0" b="0"/>
                  <wp:docPr id="6" name="Рисунок 6" descr="р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31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678" w:rsidRPr="00CE12E1" w:rsidTr="00D92483">
        <w:trPr>
          <w:trHeight w:val="532"/>
        </w:trPr>
        <w:tc>
          <w:tcPr>
            <w:tcW w:w="3585" w:type="dxa"/>
          </w:tcPr>
          <w:p w:rsidR="005A2678" w:rsidRPr="00F53345" w:rsidRDefault="005A2678" w:rsidP="00D92483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 xml:space="preserve">Резец – плоская узкая стамеска -  для </w:t>
            </w:r>
            <w:proofErr w:type="spellStart"/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прорезания</w:t>
            </w:r>
            <w:proofErr w:type="spellEnd"/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 xml:space="preserve"> канавок, для точения внутренней полости  и для отрезания детали</w:t>
            </w:r>
          </w:p>
        </w:tc>
        <w:tc>
          <w:tcPr>
            <w:tcW w:w="5540" w:type="dxa"/>
          </w:tcPr>
          <w:p w:rsidR="005A2678" w:rsidRPr="00CE12E1" w:rsidRDefault="005A2678" w:rsidP="00D92483">
            <w:pPr>
              <w:rPr>
                <w:b/>
                <w:color w:val="808080"/>
                <w:spacing w:val="-12"/>
                <w:sz w:val="28"/>
                <w:szCs w:val="28"/>
              </w:rPr>
            </w:pPr>
          </w:p>
        </w:tc>
      </w:tr>
      <w:tr w:rsidR="005A2678" w:rsidRPr="00CE12E1" w:rsidTr="00D92483">
        <w:trPr>
          <w:trHeight w:val="532"/>
        </w:trPr>
        <w:tc>
          <w:tcPr>
            <w:tcW w:w="3585" w:type="dxa"/>
          </w:tcPr>
          <w:p w:rsidR="005A2678" w:rsidRPr="00F53345" w:rsidRDefault="005A2678" w:rsidP="00D92483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Крючок – изогнутая полукруглая стамеска – для точения внутренней полости детали.</w:t>
            </w:r>
          </w:p>
        </w:tc>
        <w:tc>
          <w:tcPr>
            <w:tcW w:w="5540" w:type="dxa"/>
            <w:vAlign w:val="center"/>
          </w:tcPr>
          <w:p w:rsidR="005A2678" w:rsidRPr="00CE12E1" w:rsidRDefault="005A2678" w:rsidP="00D92483">
            <w:pPr>
              <w:jc w:val="center"/>
              <w:rPr>
                <w:b/>
                <w:color w:val="808080"/>
                <w:spacing w:val="-12"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750695" cy="389255"/>
                  <wp:effectExtent l="19050" t="0" r="1905" b="0"/>
                  <wp:docPr id="7" name="Рисунок 7" descr="р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695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678" w:rsidRPr="00CE12E1" w:rsidTr="00D92483">
        <w:trPr>
          <w:trHeight w:val="532"/>
        </w:trPr>
        <w:tc>
          <w:tcPr>
            <w:tcW w:w="3585" w:type="dxa"/>
          </w:tcPr>
          <w:p w:rsidR="005A2678" w:rsidRPr="00F53345" w:rsidRDefault="005A2678" w:rsidP="00D92483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Сверло – для сверления детали вдоль оси вращения</w:t>
            </w:r>
          </w:p>
        </w:tc>
        <w:tc>
          <w:tcPr>
            <w:tcW w:w="5540" w:type="dxa"/>
            <w:vAlign w:val="center"/>
          </w:tcPr>
          <w:p w:rsidR="005A2678" w:rsidRPr="00CE12E1" w:rsidRDefault="005A2678" w:rsidP="00D92483">
            <w:pPr>
              <w:jc w:val="center"/>
              <w:rPr>
                <w:b/>
                <w:color w:val="808080"/>
                <w:spacing w:val="-12"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283970" cy="292100"/>
                  <wp:effectExtent l="19050" t="0" r="0" b="0"/>
                  <wp:docPr id="8" name="Рисунок 8" descr="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678" w:rsidRPr="00CE12E1" w:rsidTr="00D92483">
        <w:trPr>
          <w:trHeight w:val="532"/>
        </w:trPr>
        <w:tc>
          <w:tcPr>
            <w:tcW w:w="3585" w:type="dxa"/>
          </w:tcPr>
          <w:p w:rsidR="005A2678" w:rsidRPr="00F53345" w:rsidRDefault="005A2678" w:rsidP="00D92483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Напильники разной формы – для обработки наружной и внутренней  поверхностей</w:t>
            </w:r>
          </w:p>
        </w:tc>
        <w:tc>
          <w:tcPr>
            <w:tcW w:w="5540" w:type="dxa"/>
            <w:vAlign w:val="center"/>
          </w:tcPr>
          <w:p w:rsidR="005A2678" w:rsidRPr="00CE12E1" w:rsidRDefault="005A2678" w:rsidP="00D9248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984375" cy="252730"/>
                  <wp:effectExtent l="19050" t="0" r="0" b="0"/>
                  <wp:docPr id="9" name="Рисунок 9" descr="р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р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252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678" w:rsidRPr="00CE12E1" w:rsidTr="00D92483">
        <w:trPr>
          <w:trHeight w:val="532"/>
        </w:trPr>
        <w:tc>
          <w:tcPr>
            <w:tcW w:w="3585" w:type="dxa"/>
          </w:tcPr>
          <w:p w:rsidR="005A2678" w:rsidRPr="00F53345" w:rsidRDefault="005A2678" w:rsidP="00D92483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Наждачная бумага с колодками разной формы – для обработки наружной  и внутренней поверхностей</w:t>
            </w:r>
          </w:p>
        </w:tc>
        <w:tc>
          <w:tcPr>
            <w:tcW w:w="5540" w:type="dxa"/>
            <w:vAlign w:val="center"/>
          </w:tcPr>
          <w:p w:rsidR="005A2678" w:rsidRPr="00CE12E1" w:rsidRDefault="005A2678" w:rsidP="00D9248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148080" cy="632460"/>
                  <wp:effectExtent l="19050" t="0" r="0" b="0"/>
                  <wp:docPr id="10" name="Рисунок 10" descr="р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2C75" w:rsidRDefault="004E2C75"/>
    <w:sectPr w:rsidR="004E2C75" w:rsidSect="004E2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A2678"/>
    <w:rsid w:val="003A42E6"/>
    <w:rsid w:val="003D6636"/>
    <w:rsid w:val="004E2C75"/>
    <w:rsid w:val="005002CD"/>
    <w:rsid w:val="00521C3D"/>
    <w:rsid w:val="005A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Maicl</dc:creator>
  <cp:keywords/>
  <dc:description/>
  <cp:lastModifiedBy>Maicl</cp:lastModifiedBy>
  <cp:revision>4</cp:revision>
  <dcterms:created xsi:type="dcterms:W3CDTF">2012-01-16T06:15:00Z</dcterms:created>
  <dcterms:modified xsi:type="dcterms:W3CDTF">2012-01-17T17:54:00Z</dcterms:modified>
</cp:coreProperties>
</file>