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9F7" w:rsidRPr="00D86EE4" w:rsidRDefault="00FD12D1" w:rsidP="00FD12D1">
      <w:pPr>
        <w:pStyle w:val="a4"/>
        <w:rPr>
          <w:rFonts w:cs="Times New Roman"/>
          <w:b/>
          <w:sz w:val="28"/>
          <w:szCs w:val="32"/>
          <w:u w:val="single"/>
        </w:rPr>
      </w:pPr>
      <w:r w:rsidRPr="00D86EE4">
        <w:rPr>
          <w:rFonts w:cs="Times New Roman"/>
          <w:b/>
          <w:sz w:val="28"/>
          <w:szCs w:val="32"/>
          <w:u w:val="single"/>
        </w:rPr>
        <w:t>№4</w:t>
      </w:r>
    </w:p>
    <w:p w:rsidR="000249F7" w:rsidRPr="00AD20AD" w:rsidRDefault="000249F7" w:rsidP="000249F7">
      <w:pPr>
        <w:pStyle w:val="a4"/>
        <w:ind w:left="1560" w:hanging="1134"/>
        <w:rPr>
          <w:rFonts w:ascii="Times New Roman" w:hAnsi="Times New Roman" w:cs="Times New Roman"/>
          <w:b/>
          <w:i/>
          <w:sz w:val="24"/>
          <w:szCs w:val="28"/>
        </w:rPr>
      </w:pPr>
    </w:p>
    <w:p w:rsidR="0076485C" w:rsidRPr="00AD20AD" w:rsidRDefault="000249F7" w:rsidP="000249F7">
      <w:pPr>
        <w:pStyle w:val="a4"/>
        <w:ind w:left="1560" w:hanging="1134"/>
        <w:rPr>
          <w:b/>
          <w:sz w:val="24"/>
          <w:szCs w:val="28"/>
        </w:rPr>
      </w:pPr>
      <w:r w:rsidRPr="00AD20AD">
        <w:rPr>
          <w:rFonts w:ascii="Times New Roman" w:hAnsi="Times New Roman" w:cs="Times New Roman"/>
          <w:b/>
          <w:i/>
          <w:sz w:val="24"/>
          <w:szCs w:val="28"/>
        </w:rPr>
        <w:t>Задание</w:t>
      </w:r>
      <w:r w:rsidRPr="00AD20AD">
        <w:rPr>
          <w:rFonts w:ascii="Times New Roman" w:hAnsi="Times New Roman" w:cs="Times New Roman"/>
          <w:b/>
          <w:sz w:val="24"/>
          <w:szCs w:val="28"/>
        </w:rPr>
        <w:t xml:space="preserve">:  </w:t>
      </w:r>
      <w:r w:rsidRPr="00AD20AD">
        <w:rPr>
          <w:rFonts w:ascii="Times New Roman" w:hAnsi="Times New Roman" w:cs="Times New Roman"/>
          <w:sz w:val="24"/>
          <w:szCs w:val="28"/>
        </w:rPr>
        <w:t>Определить методы финансирования, используемые на данном предприятии. Результаты исследования занести в таблицу.</w:t>
      </w:r>
    </w:p>
    <w:p w:rsidR="0076485C" w:rsidRPr="00AD20AD" w:rsidRDefault="0076485C" w:rsidP="00F23FE7">
      <w:pPr>
        <w:pStyle w:val="a4"/>
        <w:ind w:firstLine="426"/>
        <w:rPr>
          <w:b/>
          <w:sz w:val="24"/>
          <w:szCs w:val="28"/>
        </w:rPr>
      </w:pPr>
    </w:p>
    <w:p w:rsidR="004923ED" w:rsidRPr="00D86EE4" w:rsidRDefault="004923ED" w:rsidP="00F23FE7">
      <w:pPr>
        <w:pStyle w:val="a4"/>
        <w:ind w:firstLine="426"/>
        <w:rPr>
          <w:b/>
          <w:sz w:val="24"/>
          <w:szCs w:val="28"/>
        </w:rPr>
      </w:pPr>
      <w:r w:rsidRPr="00D86EE4">
        <w:rPr>
          <w:b/>
          <w:sz w:val="24"/>
          <w:szCs w:val="28"/>
        </w:rPr>
        <w:t>ОАО «</w:t>
      </w:r>
      <w:proofErr w:type="spellStart"/>
      <w:r w:rsidRPr="00D86EE4">
        <w:rPr>
          <w:b/>
          <w:sz w:val="24"/>
          <w:szCs w:val="28"/>
        </w:rPr>
        <w:t>Богучанская</w:t>
      </w:r>
      <w:proofErr w:type="spellEnd"/>
      <w:r w:rsidRPr="00D86EE4">
        <w:rPr>
          <w:b/>
          <w:sz w:val="24"/>
          <w:szCs w:val="28"/>
        </w:rPr>
        <w:t xml:space="preserve"> ГЭС»</w:t>
      </w:r>
    </w:p>
    <w:p w:rsidR="004923ED" w:rsidRPr="00AD20AD" w:rsidRDefault="004923ED" w:rsidP="00F23FE7">
      <w:pPr>
        <w:pStyle w:val="a4"/>
        <w:ind w:firstLine="426"/>
        <w:rPr>
          <w:b/>
          <w:color w:val="FF0000"/>
          <w:sz w:val="24"/>
          <w:szCs w:val="28"/>
        </w:rPr>
      </w:pPr>
    </w:p>
    <w:p w:rsidR="00742094" w:rsidRPr="00D86EE4" w:rsidRDefault="004923ED" w:rsidP="002364DB">
      <w:pPr>
        <w:pStyle w:val="a4"/>
        <w:ind w:firstLine="426"/>
        <w:jc w:val="both"/>
        <w:rPr>
          <w:sz w:val="24"/>
          <w:szCs w:val="28"/>
        </w:rPr>
      </w:pPr>
      <w:proofErr w:type="spellStart"/>
      <w:r w:rsidRPr="00D86EE4">
        <w:rPr>
          <w:sz w:val="24"/>
          <w:szCs w:val="28"/>
        </w:rPr>
        <w:t>Богучанская</w:t>
      </w:r>
      <w:proofErr w:type="spellEnd"/>
      <w:r w:rsidRPr="00D86EE4">
        <w:rPr>
          <w:sz w:val="24"/>
          <w:szCs w:val="28"/>
        </w:rPr>
        <w:t xml:space="preserve"> ГЭС </w:t>
      </w:r>
      <w:r w:rsidR="00742094" w:rsidRPr="00D86EE4">
        <w:rPr>
          <w:b/>
          <w:sz w:val="24"/>
          <w:szCs w:val="28"/>
        </w:rPr>
        <w:t xml:space="preserve"> </w:t>
      </w:r>
      <w:r w:rsidRPr="00D86EE4">
        <w:rPr>
          <w:sz w:val="24"/>
          <w:szCs w:val="28"/>
        </w:rPr>
        <w:t xml:space="preserve">является крупнейшим объектом гидротехнического строительства в России. Ввод её в эксплуатацию позволит начать развитие </w:t>
      </w:r>
      <w:proofErr w:type="gramStart"/>
      <w:r w:rsidRPr="00D86EE4">
        <w:rPr>
          <w:sz w:val="24"/>
          <w:szCs w:val="28"/>
        </w:rPr>
        <w:t>Нижнего</w:t>
      </w:r>
      <w:proofErr w:type="gramEnd"/>
      <w:r w:rsidRPr="00D86EE4">
        <w:rPr>
          <w:sz w:val="24"/>
          <w:szCs w:val="28"/>
        </w:rPr>
        <w:t xml:space="preserve"> </w:t>
      </w:r>
      <w:proofErr w:type="spellStart"/>
      <w:r w:rsidRPr="00D86EE4">
        <w:rPr>
          <w:sz w:val="24"/>
          <w:szCs w:val="28"/>
        </w:rPr>
        <w:t>Приангарья</w:t>
      </w:r>
      <w:proofErr w:type="spellEnd"/>
      <w:r w:rsidRPr="00D86EE4">
        <w:rPr>
          <w:sz w:val="24"/>
          <w:szCs w:val="28"/>
        </w:rPr>
        <w:t xml:space="preserve"> и освоение недр Эвенкии (золото, нефть, газ, лесные ресурсы).</w:t>
      </w:r>
    </w:p>
    <w:p w:rsidR="004923ED" w:rsidRPr="00D86EE4" w:rsidRDefault="004923ED" w:rsidP="004923ED">
      <w:pPr>
        <w:pStyle w:val="a4"/>
        <w:jc w:val="both"/>
        <w:rPr>
          <w:sz w:val="24"/>
          <w:szCs w:val="28"/>
        </w:rPr>
      </w:pPr>
      <w:r w:rsidRPr="00D86EE4">
        <w:rPr>
          <w:sz w:val="24"/>
          <w:szCs w:val="28"/>
        </w:rPr>
        <w:t xml:space="preserve">      </w:t>
      </w:r>
      <w:r w:rsidR="00F23FE7" w:rsidRPr="00D86EE4">
        <w:rPr>
          <w:sz w:val="24"/>
          <w:szCs w:val="28"/>
        </w:rPr>
        <w:t xml:space="preserve">Стройплощадка </w:t>
      </w:r>
      <w:proofErr w:type="spellStart"/>
      <w:r w:rsidR="00F23FE7" w:rsidRPr="00D86EE4">
        <w:rPr>
          <w:sz w:val="24"/>
          <w:szCs w:val="28"/>
        </w:rPr>
        <w:t>Богучанской</w:t>
      </w:r>
      <w:proofErr w:type="spellEnd"/>
      <w:r w:rsidR="00F23FE7" w:rsidRPr="00D86EE4">
        <w:rPr>
          <w:sz w:val="24"/>
          <w:szCs w:val="28"/>
        </w:rPr>
        <w:t xml:space="preserve"> ГЭС расположена на реке А</w:t>
      </w:r>
      <w:r w:rsidR="000249F7" w:rsidRPr="00D86EE4">
        <w:rPr>
          <w:sz w:val="24"/>
          <w:szCs w:val="28"/>
        </w:rPr>
        <w:t xml:space="preserve">нгара в 15 км от города </w:t>
      </w:r>
      <w:proofErr w:type="spellStart"/>
      <w:r w:rsidR="000249F7" w:rsidRPr="00D86EE4">
        <w:rPr>
          <w:sz w:val="24"/>
          <w:szCs w:val="28"/>
        </w:rPr>
        <w:t>Кодинска</w:t>
      </w:r>
      <w:proofErr w:type="spellEnd"/>
      <w:r w:rsidR="00F23FE7" w:rsidRPr="00D86EE4">
        <w:rPr>
          <w:sz w:val="24"/>
          <w:szCs w:val="28"/>
        </w:rPr>
        <w:t xml:space="preserve">. </w:t>
      </w:r>
      <w:r w:rsidRPr="00D86EE4">
        <w:rPr>
          <w:sz w:val="24"/>
          <w:szCs w:val="28"/>
        </w:rPr>
        <w:t>Из-за недостатка финансирования с</w:t>
      </w:r>
      <w:r w:rsidR="00F23FE7" w:rsidRPr="00D86EE4">
        <w:rPr>
          <w:sz w:val="24"/>
          <w:szCs w:val="28"/>
        </w:rPr>
        <w:t>роки пуска первых агрегатов переносились несколько раз.</w:t>
      </w:r>
      <w:r w:rsidRPr="00D86EE4">
        <w:rPr>
          <w:sz w:val="24"/>
          <w:szCs w:val="28"/>
        </w:rPr>
        <w:t xml:space="preserve"> До 1994 года финансирование строительства велось из федерального бюджета.</w:t>
      </w:r>
      <w:r w:rsidR="00F23FE7" w:rsidRPr="00D86EE4">
        <w:rPr>
          <w:sz w:val="24"/>
          <w:szCs w:val="28"/>
        </w:rPr>
        <w:t xml:space="preserve"> </w:t>
      </w:r>
      <w:r w:rsidRPr="00D86EE4">
        <w:rPr>
          <w:sz w:val="24"/>
          <w:szCs w:val="28"/>
        </w:rPr>
        <w:t xml:space="preserve">С этого же года </w:t>
      </w:r>
      <w:proofErr w:type="spellStart"/>
      <w:proofErr w:type="gramStart"/>
      <w:r w:rsidRPr="00D86EE4">
        <w:rPr>
          <w:sz w:val="24"/>
          <w:szCs w:val="28"/>
        </w:rPr>
        <w:t>года</w:t>
      </w:r>
      <w:proofErr w:type="spellEnd"/>
      <w:proofErr w:type="gramEnd"/>
      <w:r w:rsidRPr="00D86EE4">
        <w:rPr>
          <w:sz w:val="24"/>
          <w:szCs w:val="28"/>
        </w:rPr>
        <w:t xml:space="preserve"> н</w:t>
      </w:r>
      <w:r w:rsidR="00F23FE7" w:rsidRPr="00D86EE4">
        <w:rPr>
          <w:sz w:val="24"/>
          <w:szCs w:val="28"/>
        </w:rPr>
        <w:t xml:space="preserve">а строительство </w:t>
      </w:r>
      <w:proofErr w:type="spellStart"/>
      <w:r w:rsidR="00F23FE7" w:rsidRPr="00D86EE4">
        <w:rPr>
          <w:sz w:val="24"/>
          <w:szCs w:val="28"/>
        </w:rPr>
        <w:t>БоГЭС</w:t>
      </w:r>
      <w:proofErr w:type="spellEnd"/>
      <w:r w:rsidR="00F23FE7" w:rsidRPr="00D86EE4">
        <w:rPr>
          <w:sz w:val="24"/>
          <w:szCs w:val="28"/>
        </w:rPr>
        <w:t xml:space="preserve"> задействованы целевые средства от компании РАО «ЕЭС России». </w:t>
      </w:r>
      <w:r w:rsidRPr="00D86EE4">
        <w:rPr>
          <w:sz w:val="24"/>
          <w:szCs w:val="28"/>
        </w:rPr>
        <w:t xml:space="preserve">   В 2002 году на собрании акционеров РАО «ЕЭС России» было принято решение о создании ОАО «</w:t>
      </w:r>
      <w:proofErr w:type="spellStart"/>
      <w:r w:rsidRPr="00D86EE4">
        <w:rPr>
          <w:sz w:val="24"/>
          <w:szCs w:val="28"/>
        </w:rPr>
        <w:t>Богучанская</w:t>
      </w:r>
      <w:proofErr w:type="spellEnd"/>
      <w:r w:rsidRPr="00D86EE4">
        <w:rPr>
          <w:sz w:val="24"/>
          <w:szCs w:val="28"/>
        </w:rPr>
        <w:t xml:space="preserve"> ГЭС». Средств от продажи акций было недостаточно.</w:t>
      </w:r>
    </w:p>
    <w:p w:rsidR="004923ED" w:rsidRPr="00D86EE4" w:rsidRDefault="004923ED" w:rsidP="004923ED">
      <w:pPr>
        <w:pStyle w:val="a4"/>
        <w:jc w:val="both"/>
        <w:rPr>
          <w:sz w:val="24"/>
          <w:szCs w:val="28"/>
        </w:rPr>
      </w:pPr>
      <w:r w:rsidRPr="00D86EE4">
        <w:rPr>
          <w:sz w:val="24"/>
          <w:szCs w:val="28"/>
        </w:rPr>
        <w:t xml:space="preserve">         </w:t>
      </w:r>
      <w:r w:rsidR="00F23FE7" w:rsidRPr="00D86EE4">
        <w:rPr>
          <w:sz w:val="24"/>
          <w:szCs w:val="28"/>
        </w:rPr>
        <w:t xml:space="preserve">В 2004 году была развернута работа по поиску инвесторов для достройки ГЭС. </w:t>
      </w:r>
      <w:r w:rsidR="002364DB" w:rsidRPr="00D86EE4">
        <w:rPr>
          <w:sz w:val="24"/>
          <w:szCs w:val="28"/>
        </w:rPr>
        <w:t>Средства п</w:t>
      </w:r>
      <w:r w:rsidR="00121BD9" w:rsidRPr="00D86EE4">
        <w:rPr>
          <w:sz w:val="24"/>
          <w:szCs w:val="28"/>
        </w:rPr>
        <w:t>редоставили кр</w:t>
      </w:r>
      <w:r w:rsidR="002364DB" w:rsidRPr="00D86EE4">
        <w:rPr>
          <w:sz w:val="24"/>
          <w:szCs w:val="28"/>
        </w:rPr>
        <w:t>упные компании «РУСАЛ», «</w:t>
      </w:r>
      <w:proofErr w:type="spellStart"/>
      <w:r w:rsidR="002364DB" w:rsidRPr="00D86EE4">
        <w:rPr>
          <w:sz w:val="24"/>
          <w:szCs w:val="28"/>
        </w:rPr>
        <w:t>СибАЛ</w:t>
      </w:r>
      <w:proofErr w:type="spellEnd"/>
      <w:r w:rsidR="002364DB" w:rsidRPr="00D86EE4">
        <w:rPr>
          <w:sz w:val="24"/>
          <w:szCs w:val="28"/>
        </w:rPr>
        <w:t>»</w:t>
      </w:r>
      <w:r w:rsidR="00121BD9" w:rsidRPr="00D86EE4">
        <w:rPr>
          <w:sz w:val="24"/>
          <w:szCs w:val="28"/>
        </w:rPr>
        <w:t xml:space="preserve">. Администрация Красноярского края выделила средства из регионального бюджета, государственные средства поступают через </w:t>
      </w:r>
      <w:proofErr w:type="spellStart"/>
      <w:r w:rsidR="00121BD9" w:rsidRPr="00D86EE4">
        <w:rPr>
          <w:sz w:val="24"/>
          <w:szCs w:val="28"/>
        </w:rPr>
        <w:t>Минпромэнерго</w:t>
      </w:r>
      <w:proofErr w:type="spellEnd"/>
      <w:r w:rsidR="00121BD9" w:rsidRPr="00D86EE4">
        <w:rPr>
          <w:sz w:val="24"/>
          <w:szCs w:val="28"/>
        </w:rPr>
        <w:t xml:space="preserve"> России.</w:t>
      </w:r>
      <w:r w:rsidR="004E53A6" w:rsidRPr="00D86EE4">
        <w:rPr>
          <w:sz w:val="24"/>
          <w:szCs w:val="28"/>
        </w:rPr>
        <w:t xml:space="preserve"> В настоящее время осуществляется смешанное финансирование: из государственных  бюджетов разного уровня, вышестоящими организациями и за счет собственных средств</w:t>
      </w:r>
      <w:r w:rsidR="0053762F">
        <w:rPr>
          <w:sz w:val="24"/>
          <w:szCs w:val="28"/>
        </w:rPr>
        <w:t>,</w:t>
      </w:r>
      <w:r w:rsidR="00590E5D" w:rsidRPr="00D86EE4">
        <w:rPr>
          <w:sz w:val="24"/>
          <w:szCs w:val="28"/>
        </w:rPr>
        <w:t xml:space="preserve"> </w:t>
      </w:r>
      <w:r w:rsidR="004E53A6" w:rsidRPr="00D86EE4">
        <w:rPr>
          <w:sz w:val="24"/>
          <w:szCs w:val="28"/>
        </w:rPr>
        <w:t xml:space="preserve"> крупных компаний и корпораций. </w:t>
      </w:r>
      <w:r w:rsidRPr="00D86EE4">
        <w:rPr>
          <w:sz w:val="24"/>
          <w:szCs w:val="28"/>
        </w:rPr>
        <w:t>Пустить в строй первую очередь намечено в 2010 году.</w:t>
      </w:r>
    </w:p>
    <w:p w:rsidR="000249F7" w:rsidRPr="00AD20AD" w:rsidRDefault="000249F7" w:rsidP="004923ED">
      <w:pPr>
        <w:pStyle w:val="a4"/>
        <w:jc w:val="both"/>
        <w:rPr>
          <w:color w:val="17365D" w:themeColor="text2" w:themeShade="BF"/>
          <w:sz w:val="24"/>
          <w:szCs w:val="28"/>
        </w:rPr>
      </w:pPr>
    </w:p>
    <w:p w:rsidR="0064134E" w:rsidRPr="00AD20AD" w:rsidRDefault="0059661E" w:rsidP="00F23FE7">
      <w:pPr>
        <w:pStyle w:val="a4"/>
        <w:jc w:val="both"/>
        <w:rPr>
          <w:color w:val="17365D" w:themeColor="text2" w:themeShade="BF"/>
          <w:szCs w:val="24"/>
        </w:rPr>
      </w:pPr>
      <w:r w:rsidRPr="00AD20AD">
        <w:rPr>
          <w:color w:val="17365D" w:themeColor="text2" w:themeShade="BF"/>
          <w:szCs w:val="24"/>
        </w:rPr>
        <w:t xml:space="preserve">    </w:t>
      </w:r>
    </w:p>
    <w:p w:rsidR="0059661E" w:rsidRPr="00D86EE4" w:rsidRDefault="0059661E" w:rsidP="00F23FE7">
      <w:pPr>
        <w:pStyle w:val="a4"/>
        <w:jc w:val="both"/>
        <w:rPr>
          <w:b/>
          <w:sz w:val="24"/>
          <w:szCs w:val="28"/>
        </w:rPr>
      </w:pPr>
      <w:r w:rsidRPr="00D86EE4">
        <w:rPr>
          <w:sz w:val="24"/>
          <w:szCs w:val="28"/>
        </w:rPr>
        <w:t xml:space="preserve">   </w:t>
      </w:r>
      <w:r w:rsidRPr="00D86EE4">
        <w:rPr>
          <w:b/>
          <w:sz w:val="24"/>
          <w:szCs w:val="28"/>
        </w:rPr>
        <w:t>ЗАО «</w:t>
      </w:r>
      <w:proofErr w:type="spellStart"/>
      <w:r w:rsidRPr="00D86EE4">
        <w:rPr>
          <w:b/>
          <w:sz w:val="24"/>
          <w:szCs w:val="28"/>
        </w:rPr>
        <w:t>Ванкорнефть</w:t>
      </w:r>
      <w:proofErr w:type="spellEnd"/>
      <w:r w:rsidRPr="00D86EE4">
        <w:rPr>
          <w:b/>
          <w:sz w:val="24"/>
          <w:szCs w:val="28"/>
        </w:rPr>
        <w:t>».</w:t>
      </w:r>
    </w:p>
    <w:p w:rsidR="00D06930" w:rsidRPr="00AD20AD" w:rsidRDefault="00D06930" w:rsidP="00F23FE7">
      <w:pPr>
        <w:pStyle w:val="a4"/>
        <w:jc w:val="both"/>
        <w:rPr>
          <w:b/>
          <w:color w:val="FF0000"/>
          <w:sz w:val="24"/>
          <w:szCs w:val="28"/>
        </w:rPr>
      </w:pPr>
    </w:p>
    <w:p w:rsidR="0059661E" w:rsidRPr="00D86EE4" w:rsidRDefault="0059661E" w:rsidP="00F23FE7">
      <w:pPr>
        <w:pStyle w:val="a4"/>
        <w:jc w:val="both"/>
        <w:rPr>
          <w:sz w:val="24"/>
          <w:szCs w:val="28"/>
        </w:rPr>
      </w:pPr>
      <w:r w:rsidRPr="00AD20AD">
        <w:rPr>
          <w:color w:val="17365D" w:themeColor="text2" w:themeShade="BF"/>
          <w:sz w:val="24"/>
          <w:szCs w:val="28"/>
        </w:rPr>
        <w:t xml:space="preserve">     </w:t>
      </w:r>
      <w:r w:rsidR="00D06930" w:rsidRPr="00AD20AD">
        <w:rPr>
          <w:color w:val="17365D" w:themeColor="text2" w:themeShade="BF"/>
          <w:sz w:val="24"/>
          <w:szCs w:val="28"/>
        </w:rPr>
        <w:t xml:space="preserve">  </w:t>
      </w:r>
      <w:proofErr w:type="spellStart"/>
      <w:r w:rsidRPr="00D86EE4">
        <w:rPr>
          <w:sz w:val="24"/>
          <w:szCs w:val="28"/>
        </w:rPr>
        <w:t>Ванкорское</w:t>
      </w:r>
      <w:proofErr w:type="spellEnd"/>
      <w:r w:rsidRPr="00D86EE4">
        <w:rPr>
          <w:sz w:val="24"/>
          <w:szCs w:val="28"/>
        </w:rPr>
        <w:t xml:space="preserve"> месторождение расположено в </w:t>
      </w:r>
      <w:proofErr w:type="spellStart"/>
      <w:r w:rsidRPr="00D86EE4">
        <w:rPr>
          <w:sz w:val="24"/>
          <w:szCs w:val="28"/>
        </w:rPr>
        <w:t>Западно</w:t>
      </w:r>
      <w:proofErr w:type="spellEnd"/>
      <w:r w:rsidRPr="00D86EE4">
        <w:rPr>
          <w:sz w:val="24"/>
          <w:szCs w:val="28"/>
        </w:rPr>
        <w:t xml:space="preserve">–Сибирской нефтегазоносной провинции Красноярского края. Административно месторождение разделено границей Туруханского и Дудинского района. </w:t>
      </w:r>
    </w:p>
    <w:p w:rsidR="00392BFC" w:rsidRPr="00D86EE4" w:rsidRDefault="00E84065" w:rsidP="00F23FE7">
      <w:pPr>
        <w:pStyle w:val="a4"/>
        <w:jc w:val="both"/>
        <w:rPr>
          <w:sz w:val="24"/>
          <w:szCs w:val="28"/>
        </w:rPr>
      </w:pPr>
      <w:r w:rsidRPr="00D86EE4">
        <w:rPr>
          <w:sz w:val="24"/>
          <w:szCs w:val="28"/>
        </w:rPr>
        <w:t xml:space="preserve">     </w:t>
      </w:r>
      <w:proofErr w:type="spellStart"/>
      <w:r w:rsidRPr="00D86EE4">
        <w:rPr>
          <w:sz w:val="24"/>
          <w:szCs w:val="28"/>
        </w:rPr>
        <w:t>Ванкорское</w:t>
      </w:r>
      <w:proofErr w:type="spellEnd"/>
      <w:r w:rsidRPr="00D86EE4">
        <w:rPr>
          <w:sz w:val="24"/>
          <w:szCs w:val="28"/>
        </w:rPr>
        <w:t xml:space="preserve"> месторождение было открыто в 1988 году. Лицензии на разработку получила нефтяная компания «Роснефть» в 2003 году. Разработку </w:t>
      </w:r>
      <w:r w:rsidR="00392BFC" w:rsidRPr="00D86EE4">
        <w:rPr>
          <w:sz w:val="24"/>
          <w:szCs w:val="28"/>
        </w:rPr>
        <w:t>ведет ЗАО «</w:t>
      </w:r>
      <w:proofErr w:type="spellStart"/>
      <w:r w:rsidR="00392BFC" w:rsidRPr="00D86EE4">
        <w:rPr>
          <w:sz w:val="24"/>
          <w:szCs w:val="28"/>
        </w:rPr>
        <w:t>Ванкорнефть</w:t>
      </w:r>
      <w:proofErr w:type="spellEnd"/>
      <w:r w:rsidR="00392BFC" w:rsidRPr="00D86EE4">
        <w:rPr>
          <w:sz w:val="24"/>
          <w:szCs w:val="28"/>
        </w:rPr>
        <w:t>», которое имеет статус дочернего предприятия нефтяной компании «Роснефть».</w:t>
      </w:r>
    </w:p>
    <w:p w:rsidR="0059661E" w:rsidRPr="00D86EE4" w:rsidRDefault="0059661E" w:rsidP="00F23FE7">
      <w:pPr>
        <w:pStyle w:val="a4"/>
        <w:jc w:val="both"/>
        <w:rPr>
          <w:sz w:val="24"/>
          <w:szCs w:val="28"/>
        </w:rPr>
      </w:pPr>
      <w:r w:rsidRPr="00D86EE4">
        <w:rPr>
          <w:sz w:val="24"/>
          <w:szCs w:val="28"/>
        </w:rPr>
        <w:t xml:space="preserve">     </w:t>
      </w:r>
      <w:r w:rsidR="00392BFC" w:rsidRPr="00D86EE4">
        <w:rPr>
          <w:sz w:val="24"/>
          <w:szCs w:val="28"/>
        </w:rPr>
        <w:t>Компания «Рос</w:t>
      </w:r>
      <w:r w:rsidRPr="00D86EE4">
        <w:rPr>
          <w:sz w:val="24"/>
          <w:szCs w:val="28"/>
        </w:rPr>
        <w:t>нефть</w:t>
      </w:r>
      <w:r w:rsidRPr="00D86EE4">
        <w:rPr>
          <w:b/>
          <w:sz w:val="24"/>
          <w:szCs w:val="28"/>
        </w:rPr>
        <w:t>»</w:t>
      </w:r>
      <w:r w:rsidR="00392BFC" w:rsidRPr="00D86EE4">
        <w:rPr>
          <w:b/>
          <w:sz w:val="24"/>
          <w:szCs w:val="28"/>
        </w:rPr>
        <w:t xml:space="preserve"> </w:t>
      </w:r>
      <w:r w:rsidRPr="00D86EE4">
        <w:rPr>
          <w:sz w:val="24"/>
          <w:szCs w:val="28"/>
        </w:rPr>
        <w:t xml:space="preserve">инвестирует в Красноярский край 80 </w:t>
      </w:r>
      <w:proofErr w:type="spellStart"/>
      <w:proofErr w:type="gramStart"/>
      <w:r w:rsidRPr="00D86EE4">
        <w:rPr>
          <w:sz w:val="24"/>
          <w:szCs w:val="28"/>
        </w:rPr>
        <w:t>млрд</w:t>
      </w:r>
      <w:proofErr w:type="spellEnd"/>
      <w:proofErr w:type="gramEnd"/>
      <w:r w:rsidRPr="00D86EE4">
        <w:rPr>
          <w:sz w:val="24"/>
          <w:szCs w:val="28"/>
        </w:rPr>
        <w:t xml:space="preserve"> рублей. Основными видами деятельности данной компании разведка и добыча нефти и газа, </w:t>
      </w:r>
      <w:r w:rsidR="004106AE" w:rsidRPr="00D86EE4">
        <w:rPr>
          <w:sz w:val="24"/>
          <w:szCs w:val="28"/>
        </w:rPr>
        <w:t>производство нефтепродуктов и сбыт произведённой продукции.</w:t>
      </w:r>
      <w:r w:rsidR="00F10ACF" w:rsidRPr="00D86EE4">
        <w:rPr>
          <w:sz w:val="24"/>
          <w:szCs w:val="28"/>
        </w:rPr>
        <w:t xml:space="preserve"> Компания «Роснефть» - это </w:t>
      </w:r>
      <w:r w:rsidR="00F10ACF" w:rsidRPr="00D86EE4">
        <w:rPr>
          <w:b/>
          <w:sz w:val="24"/>
          <w:szCs w:val="28"/>
        </w:rPr>
        <w:t xml:space="preserve">государственный </w:t>
      </w:r>
      <w:r w:rsidR="00F10ACF" w:rsidRPr="00D86EE4">
        <w:rPr>
          <w:sz w:val="24"/>
          <w:szCs w:val="28"/>
        </w:rPr>
        <w:t>нефтяной холдинг, так как основным акционером компании является государство. Ему принадлежит 75% акций, 15% акций находятся в свободном обращении, 10% - принадлежит компании.</w:t>
      </w:r>
    </w:p>
    <w:p w:rsidR="004106AE" w:rsidRPr="00D86EE4" w:rsidRDefault="004106AE" w:rsidP="00F23FE7">
      <w:pPr>
        <w:pStyle w:val="a4"/>
        <w:jc w:val="both"/>
        <w:rPr>
          <w:sz w:val="24"/>
          <w:szCs w:val="28"/>
        </w:rPr>
      </w:pPr>
      <w:r w:rsidRPr="00D86EE4">
        <w:rPr>
          <w:sz w:val="24"/>
          <w:szCs w:val="28"/>
        </w:rPr>
        <w:t xml:space="preserve">       </w:t>
      </w:r>
      <w:r w:rsidR="00392BFC" w:rsidRPr="00D86EE4">
        <w:rPr>
          <w:sz w:val="24"/>
          <w:szCs w:val="28"/>
        </w:rPr>
        <w:t xml:space="preserve">Преобразование </w:t>
      </w:r>
      <w:proofErr w:type="spellStart"/>
      <w:r w:rsidR="00392BFC" w:rsidRPr="00D86EE4">
        <w:rPr>
          <w:sz w:val="24"/>
          <w:szCs w:val="28"/>
        </w:rPr>
        <w:t>Ванкорского</w:t>
      </w:r>
      <w:proofErr w:type="spellEnd"/>
      <w:r w:rsidR="00392BFC" w:rsidRPr="00D86EE4">
        <w:rPr>
          <w:sz w:val="24"/>
          <w:szCs w:val="28"/>
        </w:rPr>
        <w:t xml:space="preserve"> месторождения</w:t>
      </w:r>
      <w:r w:rsidRPr="00D86EE4">
        <w:rPr>
          <w:sz w:val="24"/>
          <w:szCs w:val="28"/>
        </w:rPr>
        <w:t xml:space="preserve"> в</w:t>
      </w:r>
      <w:r w:rsidR="00AA104C" w:rsidRPr="00D86EE4">
        <w:rPr>
          <w:sz w:val="24"/>
          <w:szCs w:val="28"/>
        </w:rPr>
        <w:t xml:space="preserve"> закрытое акционерное общество </w:t>
      </w:r>
      <w:r w:rsidRPr="00D86EE4">
        <w:rPr>
          <w:sz w:val="24"/>
          <w:szCs w:val="28"/>
        </w:rPr>
        <w:t xml:space="preserve">позволило привлечь дополнительные средства за счет выпуска и размещения акций компании. Средства будут потрачены на строительство нефтепровода протяжённостью 75 км и </w:t>
      </w:r>
      <w:proofErr w:type="spellStart"/>
      <w:r w:rsidRPr="00D86EE4">
        <w:rPr>
          <w:sz w:val="24"/>
          <w:szCs w:val="28"/>
        </w:rPr>
        <w:t>нефтепогрузочного</w:t>
      </w:r>
      <w:proofErr w:type="spellEnd"/>
      <w:r w:rsidRPr="00D86EE4">
        <w:rPr>
          <w:sz w:val="24"/>
          <w:szCs w:val="28"/>
        </w:rPr>
        <w:t xml:space="preserve"> терминала.</w:t>
      </w:r>
    </w:p>
    <w:p w:rsidR="00536AFD" w:rsidRPr="00AD20AD" w:rsidRDefault="00536AFD" w:rsidP="00F23FE7">
      <w:pPr>
        <w:pStyle w:val="a4"/>
        <w:jc w:val="both"/>
        <w:rPr>
          <w:color w:val="17365D" w:themeColor="text2" w:themeShade="BF"/>
          <w:sz w:val="24"/>
          <w:szCs w:val="28"/>
        </w:rPr>
      </w:pPr>
    </w:p>
    <w:p w:rsidR="004106AE" w:rsidRPr="00D86EE4" w:rsidRDefault="004106AE" w:rsidP="00F23FE7">
      <w:pPr>
        <w:pStyle w:val="a4"/>
        <w:jc w:val="both"/>
        <w:rPr>
          <w:b/>
          <w:sz w:val="24"/>
          <w:szCs w:val="28"/>
        </w:rPr>
      </w:pPr>
      <w:r w:rsidRPr="00D86EE4">
        <w:rPr>
          <w:sz w:val="24"/>
          <w:szCs w:val="28"/>
        </w:rPr>
        <w:t xml:space="preserve">    </w:t>
      </w:r>
      <w:proofErr w:type="spellStart"/>
      <w:r w:rsidR="004833ED" w:rsidRPr="00D86EE4">
        <w:rPr>
          <w:b/>
          <w:sz w:val="24"/>
          <w:szCs w:val="28"/>
        </w:rPr>
        <w:t>Собинское</w:t>
      </w:r>
      <w:proofErr w:type="spellEnd"/>
      <w:r w:rsidR="004833ED" w:rsidRPr="00D86EE4">
        <w:rPr>
          <w:b/>
          <w:sz w:val="24"/>
          <w:szCs w:val="28"/>
        </w:rPr>
        <w:t xml:space="preserve"> газонефтяное месторождение</w:t>
      </w:r>
    </w:p>
    <w:p w:rsidR="00D06930" w:rsidRPr="00D86EE4" w:rsidRDefault="00D06930" w:rsidP="00F23FE7">
      <w:pPr>
        <w:pStyle w:val="a4"/>
        <w:jc w:val="both"/>
        <w:rPr>
          <w:b/>
          <w:sz w:val="24"/>
          <w:szCs w:val="28"/>
        </w:rPr>
      </w:pPr>
    </w:p>
    <w:p w:rsidR="004833ED" w:rsidRDefault="004106AE" w:rsidP="00F23FE7">
      <w:pPr>
        <w:pStyle w:val="a4"/>
        <w:jc w:val="both"/>
        <w:rPr>
          <w:sz w:val="24"/>
          <w:szCs w:val="28"/>
        </w:rPr>
      </w:pPr>
      <w:r w:rsidRPr="004833ED">
        <w:rPr>
          <w:sz w:val="24"/>
          <w:szCs w:val="28"/>
        </w:rPr>
        <w:t xml:space="preserve">    </w:t>
      </w:r>
      <w:r w:rsidR="004833ED">
        <w:rPr>
          <w:sz w:val="24"/>
          <w:szCs w:val="28"/>
        </w:rPr>
        <w:t xml:space="preserve">    </w:t>
      </w:r>
      <w:proofErr w:type="spellStart"/>
      <w:r w:rsidR="004833ED" w:rsidRPr="004833ED">
        <w:rPr>
          <w:sz w:val="24"/>
          <w:szCs w:val="28"/>
        </w:rPr>
        <w:t>Собинское</w:t>
      </w:r>
      <w:proofErr w:type="spellEnd"/>
      <w:r w:rsidR="004833ED" w:rsidRPr="004833ED">
        <w:rPr>
          <w:sz w:val="24"/>
          <w:szCs w:val="28"/>
        </w:rPr>
        <w:t xml:space="preserve"> газонефтяное месторождение</w:t>
      </w:r>
      <w:r w:rsidR="004833ED">
        <w:rPr>
          <w:sz w:val="24"/>
          <w:szCs w:val="28"/>
        </w:rPr>
        <w:t xml:space="preserve"> входит в состав крупных месторождений Эвенкии, которые включены в Восточный проект по строительству </w:t>
      </w:r>
      <w:proofErr w:type="spellStart"/>
      <w:r w:rsidR="004833ED">
        <w:rPr>
          <w:sz w:val="24"/>
          <w:szCs w:val="28"/>
        </w:rPr>
        <w:t>нефте</w:t>
      </w:r>
      <w:proofErr w:type="spellEnd"/>
      <w:r w:rsidR="004833ED">
        <w:rPr>
          <w:sz w:val="24"/>
          <w:szCs w:val="28"/>
        </w:rPr>
        <w:t xml:space="preserve">- и газопровода. </w:t>
      </w:r>
      <w:proofErr w:type="spellStart"/>
      <w:r w:rsidR="004833ED">
        <w:rPr>
          <w:sz w:val="24"/>
          <w:szCs w:val="28"/>
        </w:rPr>
        <w:t>Собинское</w:t>
      </w:r>
      <w:proofErr w:type="spellEnd"/>
      <w:r w:rsidR="004833ED">
        <w:rPr>
          <w:sz w:val="24"/>
          <w:szCs w:val="28"/>
        </w:rPr>
        <w:t xml:space="preserve"> месторождение одно из крупнейших в восточной Сибири, расположено в </w:t>
      </w:r>
      <w:proofErr w:type="spellStart"/>
      <w:r w:rsidR="004833ED">
        <w:rPr>
          <w:sz w:val="24"/>
          <w:szCs w:val="28"/>
        </w:rPr>
        <w:t>Тунгусско-Чунском</w:t>
      </w:r>
      <w:proofErr w:type="spellEnd"/>
      <w:r w:rsidR="004833ED">
        <w:rPr>
          <w:sz w:val="24"/>
          <w:szCs w:val="28"/>
        </w:rPr>
        <w:t xml:space="preserve"> районе Эвенкийского муниципального рай</w:t>
      </w:r>
      <w:r w:rsidR="0053762F">
        <w:rPr>
          <w:sz w:val="24"/>
          <w:szCs w:val="28"/>
        </w:rPr>
        <w:t xml:space="preserve">она. Газ </w:t>
      </w:r>
      <w:proofErr w:type="spellStart"/>
      <w:r w:rsidR="0053762F">
        <w:rPr>
          <w:sz w:val="24"/>
          <w:szCs w:val="28"/>
        </w:rPr>
        <w:t>Собинского</w:t>
      </w:r>
      <w:proofErr w:type="spellEnd"/>
      <w:r w:rsidR="0053762F">
        <w:rPr>
          <w:sz w:val="24"/>
          <w:szCs w:val="28"/>
        </w:rPr>
        <w:t xml:space="preserve"> месторо</w:t>
      </w:r>
      <w:r w:rsidR="004833ED">
        <w:rPr>
          <w:sz w:val="24"/>
          <w:szCs w:val="28"/>
        </w:rPr>
        <w:t>ж</w:t>
      </w:r>
      <w:r w:rsidR="0053762F">
        <w:rPr>
          <w:sz w:val="24"/>
          <w:szCs w:val="28"/>
        </w:rPr>
        <w:t>д</w:t>
      </w:r>
      <w:r w:rsidR="004833ED">
        <w:rPr>
          <w:sz w:val="24"/>
          <w:szCs w:val="28"/>
        </w:rPr>
        <w:t xml:space="preserve">ения </w:t>
      </w:r>
      <w:r w:rsidR="0053762F">
        <w:rPr>
          <w:sz w:val="24"/>
          <w:szCs w:val="28"/>
        </w:rPr>
        <w:t xml:space="preserve">включает </w:t>
      </w:r>
      <w:r w:rsidR="004833ED">
        <w:rPr>
          <w:sz w:val="24"/>
          <w:szCs w:val="28"/>
        </w:rPr>
        <w:t>уникальные, не име</w:t>
      </w:r>
      <w:r w:rsidR="0053762F">
        <w:rPr>
          <w:sz w:val="24"/>
          <w:szCs w:val="28"/>
        </w:rPr>
        <w:t>ющие аналогов в мире, содержания</w:t>
      </w:r>
      <w:r w:rsidR="004833ED">
        <w:rPr>
          <w:sz w:val="24"/>
          <w:szCs w:val="28"/>
        </w:rPr>
        <w:t xml:space="preserve"> гелия.</w:t>
      </w:r>
    </w:p>
    <w:p w:rsidR="004833ED" w:rsidRDefault="004833ED" w:rsidP="00F23FE7">
      <w:pPr>
        <w:pStyle w:val="a4"/>
        <w:jc w:val="both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      Месторождение содержит большие запасы газа и нефти; на его базе планируется строительство газоперерабатывающего завода. В декабре 2008 года было подписано соглашение между правительством Японии и ОАО «Газпром» о подготовке обоснования инвестиций по проекту газоперерабатывающего и </w:t>
      </w:r>
      <w:proofErr w:type="spellStart"/>
      <w:r>
        <w:rPr>
          <w:sz w:val="24"/>
          <w:szCs w:val="28"/>
        </w:rPr>
        <w:t>газохимического</w:t>
      </w:r>
      <w:proofErr w:type="spellEnd"/>
      <w:r>
        <w:rPr>
          <w:sz w:val="24"/>
          <w:szCs w:val="28"/>
        </w:rPr>
        <w:t xml:space="preserve"> производства.</w:t>
      </w:r>
    </w:p>
    <w:p w:rsidR="004833ED" w:rsidRPr="004833ED" w:rsidRDefault="004833ED" w:rsidP="00F23FE7">
      <w:pPr>
        <w:pStyle w:val="a4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Инвестором по освоению месторождения</w:t>
      </w:r>
      <w:r w:rsidR="00D86EE4">
        <w:rPr>
          <w:sz w:val="24"/>
          <w:szCs w:val="28"/>
        </w:rPr>
        <w:t xml:space="preserve"> является ОАО «</w:t>
      </w:r>
      <w:proofErr w:type="spellStart"/>
      <w:r w:rsidR="00D86EE4">
        <w:rPr>
          <w:sz w:val="24"/>
          <w:szCs w:val="28"/>
        </w:rPr>
        <w:t>КрасноярскГазпром</w:t>
      </w:r>
      <w:proofErr w:type="spellEnd"/>
      <w:r w:rsidR="00D86EE4">
        <w:rPr>
          <w:sz w:val="24"/>
          <w:szCs w:val="28"/>
        </w:rPr>
        <w:t xml:space="preserve">», которое стало обладателем лицензии сроком на 25 лет на эксплуатацию </w:t>
      </w:r>
      <w:proofErr w:type="spellStart"/>
      <w:r w:rsidR="00D86EE4">
        <w:rPr>
          <w:sz w:val="24"/>
          <w:szCs w:val="28"/>
        </w:rPr>
        <w:t>Собинского</w:t>
      </w:r>
      <w:proofErr w:type="spellEnd"/>
      <w:r w:rsidR="00D86EE4">
        <w:rPr>
          <w:sz w:val="24"/>
          <w:szCs w:val="28"/>
        </w:rPr>
        <w:t xml:space="preserve"> газонефтяного месторождения. Также к данному проекту привлечены компании из Китая, которые участвуют в проекте строительства газопровода.</w:t>
      </w:r>
    </w:p>
    <w:p w:rsidR="004833ED" w:rsidRPr="004833ED" w:rsidRDefault="004833ED" w:rsidP="00F23FE7">
      <w:pPr>
        <w:pStyle w:val="a4"/>
        <w:jc w:val="both"/>
        <w:rPr>
          <w:sz w:val="24"/>
          <w:szCs w:val="28"/>
        </w:rPr>
      </w:pPr>
    </w:p>
    <w:p w:rsidR="004833ED" w:rsidRDefault="004833ED" w:rsidP="00F23FE7">
      <w:pPr>
        <w:pStyle w:val="a4"/>
        <w:jc w:val="both"/>
        <w:rPr>
          <w:color w:val="17365D" w:themeColor="text2" w:themeShade="BF"/>
          <w:sz w:val="24"/>
          <w:szCs w:val="28"/>
        </w:rPr>
      </w:pPr>
    </w:p>
    <w:p w:rsidR="004833ED" w:rsidRDefault="004833ED" w:rsidP="00F23FE7">
      <w:pPr>
        <w:pStyle w:val="a4"/>
        <w:jc w:val="both"/>
        <w:rPr>
          <w:color w:val="17365D" w:themeColor="text2" w:themeShade="BF"/>
          <w:sz w:val="24"/>
          <w:szCs w:val="28"/>
        </w:rPr>
      </w:pPr>
    </w:p>
    <w:p w:rsidR="0076485C" w:rsidRPr="00AD20AD" w:rsidRDefault="0076485C" w:rsidP="00F23FE7">
      <w:pPr>
        <w:pStyle w:val="a4"/>
        <w:jc w:val="both"/>
        <w:rPr>
          <w:color w:val="17365D" w:themeColor="text2" w:themeShade="BF"/>
          <w:sz w:val="24"/>
          <w:szCs w:val="28"/>
        </w:rPr>
      </w:pPr>
    </w:p>
    <w:p w:rsidR="0076485C" w:rsidRPr="00AD20AD" w:rsidRDefault="0076485C" w:rsidP="00F23FE7">
      <w:pPr>
        <w:pStyle w:val="a4"/>
        <w:jc w:val="both"/>
        <w:rPr>
          <w:color w:val="17365D" w:themeColor="text2" w:themeShade="BF"/>
          <w:sz w:val="24"/>
          <w:szCs w:val="28"/>
        </w:rPr>
      </w:pPr>
    </w:p>
    <w:p w:rsidR="009E7393" w:rsidRPr="00AD20AD" w:rsidRDefault="009E7393" w:rsidP="00F23FE7">
      <w:pPr>
        <w:pStyle w:val="a4"/>
        <w:jc w:val="both"/>
        <w:rPr>
          <w:color w:val="17365D" w:themeColor="text2" w:themeShade="BF"/>
          <w:sz w:val="24"/>
          <w:szCs w:val="28"/>
        </w:rPr>
      </w:pPr>
    </w:p>
    <w:p w:rsidR="009E7393" w:rsidRPr="00AD20AD" w:rsidRDefault="009E7393" w:rsidP="00F23FE7">
      <w:pPr>
        <w:pStyle w:val="a4"/>
        <w:jc w:val="both"/>
        <w:rPr>
          <w:color w:val="17365D" w:themeColor="text2" w:themeShade="BF"/>
          <w:sz w:val="24"/>
          <w:szCs w:val="28"/>
        </w:rPr>
      </w:pPr>
    </w:p>
    <w:p w:rsidR="009E7393" w:rsidRPr="00AD20AD" w:rsidRDefault="009E7393" w:rsidP="00F23FE7">
      <w:pPr>
        <w:pStyle w:val="a4"/>
        <w:jc w:val="both"/>
        <w:rPr>
          <w:color w:val="17365D" w:themeColor="text2" w:themeShade="BF"/>
          <w:sz w:val="24"/>
          <w:szCs w:val="28"/>
        </w:rPr>
      </w:pPr>
    </w:p>
    <w:p w:rsidR="0076485C" w:rsidRPr="00AD20AD" w:rsidRDefault="0076485C" w:rsidP="00F23FE7">
      <w:pPr>
        <w:pStyle w:val="a4"/>
        <w:jc w:val="both"/>
        <w:rPr>
          <w:color w:val="17365D" w:themeColor="text2" w:themeShade="BF"/>
          <w:sz w:val="24"/>
          <w:szCs w:val="28"/>
        </w:rPr>
      </w:pPr>
    </w:p>
    <w:p w:rsidR="0076485C" w:rsidRPr="00AD20AD" w:rsidRDefault="0076485C" w:rsidP="00F23FE7">
      <w:pPr>
        <w:pStyle w:val="a4"/>
        <w:jc w:val="both"/>
        <w:rPr>
          <w:color w:val="17365D" w:themeColor="text2" w:themeShade="BF"/>
          <w:sz w:val="24"/>
          <w:szCs w:val="28"/>
        </w:rPr>
      </w:pPr>
    </w:p>
    <w:p w:rsidR="0076485C" w:rsidRPr="00AD20AD" w:rsidRDefault="0076485C" w:rsidP="00F23FE7">
      <w:pPr>
        <w:pStyle w:val="a4"/>
        <w:jc w:val="both"/>
        <w:rPr>
          <w:color w:val="17365D" w:themeColor="text2" w:themeShade="BF"/>
          <w:sz w:val="24"/>
          <w:szCs w:val="28"/>
        </w:rPr>
      </w:pPr>
    </w:p>
    <w:p w:rsidR="0076485C" w:rsidRPr="00AD20AD" w:rsidRDefault="0076485C" w:rsidP="00F23FE7">
      <w:pPr>
        <w:pStyle w:val="a4"/>
        <w:jc w:val="both"/>
        <w:rPr>
          <w:color w:val="17365D" w:themeColor="text2" w:themeShade="BF"/>
          <w:sz w:val="24"/>
          <w:szCs w:val="28"/>
        </w:rPr>
      </w:pPr>
    </w:p>
    <w:sectPr w:rsidR="0076485C" w:rsidRPr="00AD20AD" w:rsidSect="004E53A6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C1E"/>
    <w:multiLevelType w:val="hybridMultilevel"/>
    <w:tmpl w:val="9D08B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2094"/>
    <w:rsid w:val="000249F7"/>
    <w:rsid w:val="000D5815"/>
    <w:rsid w:val="00120760"/>
    <w:rsid w:val="00121BD9"/>
    <w:rsid w:val="00162287"/>
    <w:rsid w:val="00172A71"/>
    <w:rsid w:val="00185E38"/>
    <w:rsid w:val="001C3F05"/>
    <w:rsid w:val="002364DB"/>
    <w:rsid w:val="00320BF1"/>
    <w:rsid w:val="00370247"/>
    <w:rsid w:val="00392BFC"/>
    <w:rsid w:val="004106AE"/>
    <w:rsid w:val="004833ED"/>
    <w:rsid w:val="004923ED"/>
    <w:rsid w:val="004E53A6"/>
    <w:rsid w:val="00536357"/>
    <w:rsid w:val="00536AFD"/>
    <w:rsid w:val="0053762F"/>
    <w:rsid w:val="00584BCE"/>
    <w:rsid w:val="00590E5D"/>
    <w:rsid w:val="0059661E"/>
    <w:rsid w:val="00631AE2"/>
    <w:rsid w:val="0064134E"/>
    <w:rsid w:val="00664C26"/>
    <w:rsid w:val="006D7263"/>
    <w:rsid w:val="00742094"/>
    <w:rsid w:val="0076485C"/>
    <w:rsid w:val="00860566"/>
    <w:rsid w:val="00980156"/>
    <w:rsid w:val="009E7393"/>
    <w:rsid w:val="00A03A29"/>
    <w:rsid w:val="00A05150"/>
    <w:rsid w:val="00AA104C"/>
    <w:rsid w:val="00AB0E90"/>
    <w:rsid w:val="00AD20AD"/>
    <w:rsid w:val="00B8086F"/>
    <w:rsid w:val="00C1782C"/>
    <w:rsid w:val="00C51BC8"/>
    <w:rsid w:val="00CA1084"/>
    <w:rsid w:val="00D06930"/>
    <w:rsid w:val="00D13961"/>
    <w:rsid w:val="00D83706"/>
    <w:rsid w:val="00D86EE4"/>
    <w:rsid w:val="00E84065"/>
    <w:rsid w:val="00E91355"/>
    <w:rsid w:val="00F10ACF"/>
    <w:rsid w:val="00F23FE7"/>
    <w:rsid w:val="00F534B4"/>
    <w:rsid w:val="00F921F3"/>
    <w:rsid w:val="00FD12D1"/>
    <w:rsid w:val="00FE6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F1"/>
  </w:style>
  <w:style w:type="paragraph" w:styleId="1">
    <w:name w:val="heading 1"/>
    <w:basedOn w:val="a"/>
    <w:next w:val="a"/>
    <w:link w:val="10"/>
    <w:uiPriority w:val="9"/>
    <w:qFormat/>
    <w:rsid w:val="00F23F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094"/>
    <w:pPr>
      <w:ind w:left="720"/>
      <w:contextualSpacing/>
    </w:pPr>
  </w:style>
  <w:style w:type="paragraph" w:styleId="a4">
    <w:name w:val="No Spacing"/>
    <w:uiPriority w:val="1"/>
    <w:qFormat/>
    <w:rsid w:val="00F23FE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23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E7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739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249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bruhanova</dc:creator>
  <cp:keywords/>
  <dc:description/>
  <cp:lastModifiedBy>User</cp:lastModifiedBy>
  <cp:revision>24</cp:revision>
  <cp:lastPrinted>2009-04-01T08:22:00Z</cp:lastPrinted>
  <dcterms:created xsi:type="dcterms:W3CDTF">2009-03-23T10:36:00Z</dcterms:created>
  <dcterms:modified xsi:type="dcterms:W3CDTF">2010-01-27T01:34:00Z</dcterms:modified>
</cp:coreProperties>
</file>