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49A" w:rsidRPr="006D249A" w:rsidRDefault="006D249A" w:rsidP="006D249A">
      <w:pPr>
        <w:ind w:left="6372" w:firstLine="708"/>
        <w:jc w:val="center"/>
        <w:rPr>
          <w:rFonts w:ascii="Cambria" w:hAnsi="Cambria"/>
          <w:sz w:val="20"/>
          <w:szCs w:val="20"/>
        </w:rPr>
      </w:pPr>
      <w:r>
        <w:rPr>
          <w:rFonts w:ascii="Cambria" w:hAnsi="Cambria"/>
          <w:sz w:val="20"/>
          <w:szCs w:val="20"/>
        </w:rPr>
        <w:t xml:space="preserve">Приложение №6 </w:t>
      </w:r>
    </w:p>
    <w:p w:rsidR="006D249A" w:rsidRPr="00D12655" w:rsidRDefault="006D249A" w:rsidP="006D249A">
      <w:pPr>
        <w:jc w:val="center"/>
        <w:rPr>
          <w:rFonts w:ascii="Cambria" w:hAnsi="Cambria"/>
          <w:sz w:val="36"/>
          <w:szCs w:val="36"/>
        </w:rPr>
      </w:pPr>
      <w:r w:rsidRPr="00D12655">
        <w:rPr>
          <w:rFonts w:ascii="Cambria" w:hAnsi="Cambria"/>
          <w:sz w:val="36"/>
          <w:szCs w:val="36"/>
        </w:rPr>
        <w:t>Это интересно!</w:t>
      </w:r>
    </w:p>
    <w:p w:rsidR="006D249A" w:rsidRPr="00D12655" w:rsidRDefault="006D249A" w:rsidP="006D249A">
      <w:pPr>
        <w:rPr>
          <w:rFonts w:ascii="Cambria" w:hAnsi="Cambria"/>
          <w:i/>
          <w:sz w:val="28"/>
          <w:szCs w:val="28"/>
        </w:rPr>
      </w:pPr>
      <w:r w:rsidRPr="00D12655">
        <w:rPr>
          <w:rFonts w:ascii="Cambria" w:hAnsi="Cambria"/>
          <w:i/>
          <w:sz w:val="28"/>
          <w:szCs w:val="28"/>
        </w:rPr>
        <w:t>Подземная кладовая.</w:t>
      </w:r>
    </w:p>
    <w:p w:rsidR="006D249A" w:rsidRDefault="006D249A" w:rsidP="006D249A">
      <w:pPr>
        <w:spacing w:after="0" w:line="240" w:lineRule="auto"/>
        <w:rPr>
          <w:rFonts w:ascii="Times New Roman" w:hAnsi="Times New Roman"/>
          <w:sz w:val="24"/>
          <w:szCs w:val="24"/>
        </w:rPr>
      </w:pPr>
      <w:r w:rsidRPr="000B2F1A">
        <w:rPr>
          <w:rFonts w:ascii="Times New Roman" w:hAnsi="Times New Roman"/>
          <w:sz w:val="24"/>
          <w:szCs w:val="24"/>
        </w:rPr>
        <w:t>Самая важная часть грибов находится под землей. С плетение белых волокон называется мицелий</w:t>
      </w:r>
      <w:r>
        <w:rPr>
          <w:rFonts w:ascii="Times New Roman" w:hAnsi="Times New Roman"/>
          <w:sz w:val="24"/>
          <w:szCs w:val="24"/>
        </w:rPr>
        <w:t xml:space="preserve"> </w:t>
      </w:r>
      <w:r w:rsidRPr="000B2F1A">
        <w:rPr>
          <w:rFonts w:ascii="Times New Roman" w:hAnsi="Times New Roman"/>
          <w:sz w:val="24"/>
          <w:szCs w:val="24"/>
        </w:rPr>
        <w:t>(грибница). Наружная часть гриба служит только для воспроизведения</w:t>
      </w:r>
      <w:r>
        <w:rPr>
          <w:rFonts w:ascii="Times New Roman" w:hAnsi="Times New Roman"/>
          <w:sz w:val="24"/>
          <w:szCs w:val="24"/>
        </w:rPr>
        <w:t xml:space="preserve"> </w:t>
      </w:r>
      <w:r w:rsidRPr="000B2F1A">
        <w:rPr>
          <w:rFonts w:ascii="Times New Roman" w:hAnsi="Times New Roman"/>
          <w:sz w:val="24"/>
          <w:szCs w:val="24"/>
        </w:rPr>
        <w:t>(размножения с помощью спор)</w:t>
      </w:r>
    </w:p>
    <w:p w:rsidR="006D249A" w:rsidRPr="006D249A" w:rsidRDefault="006D249A" w:rsidP="006D249A">
      <w:pPr>
        <w:spacing w:after="0"/>
        <w:rPr>
          <w:rFonts w:ascii="Cambria" w:hAnsi="Cambria"/>
          <w:i/>
          <w:sz w:val="28"/>
          <w:szCs w:val="28"/>
        </w:rPr>
      </w:pPr>
    </w:p>
    <w:p w:rsidR="006D249A" w:rsidRPr="00D12655" w:rsidRDefault="006D249A" w:rsidP="006D249A">
      <w:pPr>
        <w:spacing w:after="0"/>
        <w:rPr>
          <w:rFonts w:ascii="Cambria" w:hAnsi="Cambria"/>
          <w:i/>
          <w:sz w:val="28"/>
          <w:szCs w:val="28"/>
        </w:rPr>
      </w:pPr>
      <w:r w:rsidRPr="00D12655">
        <w:rPr>
          <w:rFonts w:ascii="Cambria" w:hAnsi="Cambria"/>
          <w:i/>
          <w:sz w:val="28"/>
          <w:szCs w:val="28"/>
        </w:rPr>
        <w:t>Что рассказал пень.</w:t>
      </w:r>
    </w:p>
    <w:p w:rsidR="006D249A" w:rsidRPr="000B2F1A" w:rsidRDefault="006D249A" w:rsidP="006D249A">
      <w:pPr>
        <w:spacing w:after="0" w:line="240" w:lineRule="auto"/>
        <w:rPr>
          <w:rFonts w:ascii="Times New Roman" w:hAnsi="Times New Roman"/>
          <w:sz w:val="24"/>
          <w:szCs w:val="24"/>
        </w:rPr>
      </w:pPr>
      <w:r w:rsidRPr="000B2F1A">
        <w:rPr>
          <w:rFonts w:ascii="Times New Roman" w:hAnsi="Times New Roman"/>
          <w:sz w:val="24"/>
          <w:szCs w:val="24"/>
        </w:rPr>
        <w:t xml:space="preserve">Пень оставшийся от дерева может рассказать историю жизни дерева. </w:t>
      </w:r>
    </w:p>
    <w:p w:rsidR="006D249A" w:rsidRPr="000B2F1A" w:rsidRDefault="006D249A" w:rsidP="006D249A">
      <w:pPr>
        <w:spacing w:after="0" w:line="240" w:lineRule="auto"/>
        <w:rPr>
          <w:rFonts w:ascii="Times New Roman" w:hAnsi="Times New Roman"/>
          <w:sz w:val="24"/>
          <w:szCs w:val="24"/>
        </w:rPr>
      </w:pPr>
      <w:r w:rsidRPr="000B2F1A">
        <w:rPr>
          <w:rFonts w:ascii="Times New Roman" w:hAnsi="Times New Roman"/>
          <w:sz w:val="24"/>
          <w:szCs w:val="24"/>
        </w:rPr>
        <w:t>Чтобы узнать, сколько лет дереву  надо посчитать количество колец от центра дерева. Каждое кольцо – это год жизни дерева.</w:t>
      </w:r>
    </w:p>
    <w:p w:rsidR="006D249A" w:rsidRPr="000B2F1A" w:rsidRDefault="006D249A" w:rsidP="006D249A">
      <w:pPr>
        <w:spacing w:after="0" w:line="240" w:lineRule="auto"/>
        <w:rPr>
          <w:rFonts w:ascii="Times New Roman" w:hAnsi="Times New Roman"/>
          <w:sz w:val="24"/>
          <w:szCs w:val="24"/>
        </w:rPr>
      </w:pPr>
      <w:r w:rsidRPr="000B2F1A">
        <w:rPr>
          <w:rFonts w:ascii="Times New Roman" w:hAnsi="Times New Roman"/>
          <w:sz w:val="24"/>
          <w:szCs w:val="24"/>
        </w:rPr>
        <w:t xml:space="preserve">Расстояния между кольцами расскажет об условиях произрастания. Если расстояние между кольцами маленькое, значит, </w:t>
      </w:r>
      <w:proofErr w:type="gramStart"/>
      <w:r w:rsidRPr="000B2F1A">
        <w:rPr>
          <w:rFonts w:ascii="Times New Roman" w:hAnsi="Times New Roman"/>
          <w:sz w:val="24"/>
          <w:szCs w:val="24"/>
        </w:rPr>
        <w:t>были неблагоприятные условия и дерево замедлило</w:t>
      </w:r>
      <w:proofErr w:type="gramEnd"/>
      <w:r w:rsidRPr="000B2F1A">
        <w:rPr>
          <w:rFonts w:ascii="Times New Roman" w:hAnsi="Times New Roman"/>
          <w:sz w:val="24"/>
          <w:szCs w:val="24"/>
        </w:rPr>
        <w:t xml:space="preserve"> свой рост.</w:t>
      </w:r>
    </w:p>
    <w:p w:rsidR="006D249A" w:rsidRDefault="006D249A" w:rsidP="006D249A">
      <w:pPr>
        <w:spacing w:after="0" w:line="240" w:lineRule="auto"/>
        <w:rPr>
          <w:rFonts w:ascii="Times New Roman" w:hAnsi="Times New Roman"/>
          <w:sz w:val="24"/>
          <w:szCs w:val="24"/>
        </w:rPr>
      </w:pPr>
      <w:r w:rsidRPr="000B2F1A">
        <w:rPr>
          <w:rFonts w:ascii="Times New Roman" w:hAnsi="Times New Roman"/>
          <w:sz w:val="24"/>
          <w:szCs w:val="24"/>
        </w:rPr>
        <w:t>Черные или темно коричневые пятна между кольцами говорят о том, что дерево было повреждено, а затем рана заросла.</w:t>
      </w:r>
    </w:p>
    <w:p w:rsidR="006D249A" w:rsidRPr="00D12655" w:rsidRDefault="006D249A" w:rsidP="006D249A">
      <w:pPr>
        <w:rPr>
          <w:rFonts w:ascii="Cambria" w:hAnsi="Cambria"/>
          <w:i/>
          <w:sz w:val="28"/>
          <w:szCs w:val="28"/>
        </w:rPr>
      </w:pPr>
    </w:p>
    <w:p w:rsidR="006D249A" w:rsidRPr="00D12655" w:rsidRDefault="006D249A" w:rsidP="006D249A">
      <w:pPr>
        <w:spacing w:after="0"/>
        <w:rPr>
          <w:rFonts w:ascii="Cambria" w:hAnsi="Cambria"/>
          <w:i/>
          <w:sz w:val="28"/>
          <w:szCs w:val="28"/>
        </w:rPr>
      </w:pPr>
      <w:r>
        <w:rPr>
          <w:rFonts w:ascii="Cambria" w:hAnsi="Cambria"/>
          <w:i/>
          <w:noProof/>
          <w:sz w:val="28"/>
          <w:szCs w:val="28"/>
          <w:lang w:eastAsia="ru-RU"/>
        </w:rPr>
        <w:drawing>
          <wp:anchor distT="0" distB="0" distL="114300" distR="114300" simplePos="0" relativeHeight="251660288" behindDoc="0" locked="0" layoutInCell="1" allowOverlap="1">
            <wp:simplePos x="0" y="0"/>
            <wp:positionH relativeFrom="column">
              <wp:posOffset>3949065</wp:posOffset>
            </wp:positionH>
            <wp:positionV relativeFrom="paragraph">
              <wp:posOffset>189865</wp:posOffset>
            </wp:positionV>
            <wp:extent cx="2266950" cy="2105025"/>
            <wp:effectExtent l="19050" t="0" r="0" b="0"/>
            <wp:wrapSquare wrapText="bothSides"/>
            <wp:docPr id="2" name="Рисунок 7" descr="C:\Documents and Settings\Администратор\Рабочий стол\росян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Documents and Settings\Администратор\Рабочий стол\росянка.jpeg"/>
                    <pic:cNvPicPr>
                      <a:picLocks noChangeAspect="1" noChangeArrowheads="1"/>
                    </pic:cNvPicPr>
                  </pic:nvPicPr>
                  <pic:blipFill>
                    <a:blip r:embed="rId4"/>
                    <a:srcRect l="2679" t="4889" r="4018" b="8888"/>
                    <a:stretch>
                      <a:fillRect/>
                    </a:stretch>
                  </pic:blipFill>
                  <pic:spPr bwMode="auto">
                    <a:xfrm>
                      <a:off x="0" y="0"/>
                      <a:ext cx="2266950" cy="2105025"/>
                    </a:xfrm>
                    <a:prstGeom prst="rect">
                      <a:avLst/>
                    </a:prstGeom>
                    <a:noFill/>
                    <a:ln w="9525">
                      <a:noFill/>
                      <a:miter lim="800000"/>
                      <a:headEnd/>
                      <a:tailEnd/>
                    </a:ln>
                  </pic:spPr>
                </pic:pic>
              </a:graphicData>
            </a:graphic>
          </wp:anchor>
        </w:drawing>
      </w:r>
      <w:r w:rsidRPr="00D12655">
        <w:rPr>
          <w:rFonts w:ascii="Cambria" w:hAnsi="Cambria"/>
          <w:i/>
          <w:sz w:val="28"/>
          <w:szCs w:val="28"/>
        </w:rPr>
        <w:t>Росянка</w:t>
      </w:r>
    </w:p>
    <w:p w:rsidR="006D249A" w:rsidRDefault="006D249A" w:rsidP="006D249A">
      <w:pPr>
        <w:spacing w:after="0" w:line="240" w:lineRule="auto"/>
        <w:ind w:firstLine="448"/>
        <w:rPr>
          <w:rFonts w:ascii="Times New Roman" w:hAnsi="Times New Roman"/>
          <w:sz w:val="24"/>
          <w:szCs w:val="24"/>
        </w:rPr>
      </w:pPr>
      <w:r w:rsidRPr="00A630C5">
        <w:rPr>
          <w:rFonts w:ascii="Times New Roman" w:hAnsi="Times New Roman"/>
          <w:sz w:val="24"/>
          <w:szCs w:val="24"/>
        </w:rPr>
        <w:t xml:space="preserve">Это чрезвычайно мелкое растение </w:t>
      </w:r>
      <w:r>
        <w:rPr>
          <w:rFonts w:ascii="Times New Roman" w:hAnsi="Times New Roman"/>
          <w:sz w:val="24"/>
          <w:szCs w:val="24"/>
        </w:rPr>
        <w:t xml:space="preserve">можно встретить в </w:t>
      </w:r>
      <w:proofErr w:type="spellStart"/>
      <w:r>
        <w:rPr>
          <w:rFonts w:ascii="Times New Roman" w:hAnsi="Times New Roman"/>
          <w:sz w:val="24"/>
          <w:szCs w:val="24"/>
        </w:rPr>
        <w:t>Новгородсих</w:t>
      </w:r>
      <w:proofErr w:type="spellEnd"/>
      <w:r>
        <w:rPr>
          <w:rFonts w:ascii="Times New Roman" w:hAnsi="Times New Roman"/>
          <w:sz w:val="24"/>
          <w:szCs w:val="24"/>
        </w:rPr>
        <w:t xml:space="preserve"> лесах, </w:t>
      </w:r>
      <w:r w:rsidRPr="00A630C5">
        <w:rPr>
          <w:rFonts w:ascii="Times New Roman" w:hAnsi="Times New Roman"/>
          <w:sz w:val="24"/>
          <w:szCs w:val="24"/>
        </w:rPr>
        <w:t>в основном по торфяным землям. Вся верхняя сторона и края каждого листа усажены волосками-щупальцами с красной железистой головкой. В центре листа железистые волоски короткие, а по краям более длинные. Головку волоска окружает прозрачная капелька густой липкой тягучей слизи. Мелкие мухи или муравьи, привлеченные блеском этих капелек, садятся или вползают на лист и прилипают к нему. Насекомое мечется и бьется, пытаясь освободиться из ловушки, и при этом неизбежно задевает за соседние липкие капли. Все волоски потревоженного листа изгибаются навстречу добыче и скоро обволакивают ее слизью. Раньше считалось, что насекомые просто прилипают к этой слизи, но недавно ученым удалось выделить из сока росянки два вещества (одно из них -</w:t>
      </w:r>
      <w:r>
        <w:rPr>
          <w:rFonts w:ascii="Times New Roman" w:hAnsi="Times New Roman"/>
          <w:sz w:val="24"/>
          <w:szCs w:val="24"/>
        </w:rPr>
        <w:t xml:space="preserve"> </w:t>
      </w:r>
      <w:r w:rsidRPr="00A630C5">
        <w:rPr>
          <w:rFonts w:ascii="Times New Roman" w:hAnsi="Times New Roman"/>
          <w:sz w:val="24"/>
          <w:szCs w:val="24"/>
        </w:rPr>
        <w:t xml:space="preserve">алкалоид </w:t>
      </w:r>
      <w:proofErr w:type="spellStart"/>
      <w:r w:rsidRPr="00A630C5">
        <w:rPr>
          <w:rFonts w:ascii="Times New Roman" w:hAnsi="Times New Roman"/>
          <w:sz w:val="24"/>
          <w:szCs w:val="24"/>
        </w:rPr>
        <w:t>кониин</w:t>
      </w:r>
      <w:proofErr w:type="spellEnd"/>
      <w:r w:rsidRPr="00A630C5">
        <w:rPr>
          <w:rFonts w:ascii="Times New Roman" w:hAnsi="Times New Roman"/>
          <w:sz w:val="24"/>
          <w:szCs w:val="24"/>
        </w:rPr>
        <w:t xml:space="preserve">), относящиеся к классу аминов, которые оказывают парализующее действие на насекомых. Край листа медленно загибается и покрывает свою добычу, которая здесь же вскоре начинает перевариваться. Этот процесс возможен благодаря тому, что слизь железистых волосков содержит пищеварительные ферменты, напоминающие по составу пищеварительный сок животных.  Биохимическими исследованиями определены следующие ферменты, вырабатываемые и выделяемые желёзками насекомоядных растений: </w:t>
      </w:r>
      <w:proofErr w:type="spellStart"/>
      <w:r w:rsidRPr="00A630C5">
        <w:rPr>
          <w:rFonts w:ascii="Times New Roman" w:hAnsi="Times New Roman"/>
          <w:sz w:val="24"/>
          <w:szCs w:val="24"/>
        </w:rPr>
        <w:t>пероксидаза</w:t>
      </w:r>
      <w:proofErr w:type="spellEnd"/>
      <w:r w:rsidRPr="00A630C5">
        <w:rPr>
          <w:rFonts w:ascii="Times New Roman" w:hAnsi="Times New Roman"/>
          <w:sz w:val="24"/>
          <w:szCs w:val="24"/>
        </w:rPr>
        <w:t xml:space="preserve">, </w:t>
      </w:r>
      <w:proofErr w:type="spellStart"/>
      <w:r w:rsidRPr="00A630C5">
        <w:rPr>
          <w:rFonts w:ascii="Times New Roman" w:hAnsi="Times New Roman"/>
          <w:sz w:val="24"/>
          <w:szCs w:val="24"/>
        </w:rPr>
        <w:t>альбонуклеаза</w:t>
      </w:r>
      <w:proofErr w:type="spellEnd"/>
      <w:r w:rsidRPr="00A630C5">
        <w:rPr>
          <w:rFonts w:ascii="Times New Roman" w:hAnsi="Times New Roman"/>
          <w:sz w:val="24"/>
          <w:szCs w:val="24"/>
        </w:rPr>
        <w:t xml:space="preserve">, липаза, </w:t>
      </w:r>
      <w:proofErr w:type="spellStart"/>
      <w:r w:rsidRPr="00A630C5">
        <w:rPr>
          <w:rFonts w:ascii="Times New Roman" w:hAnsi="Times New Roman"/>
          <w:sz w:val="24"/>
          <w:szCs w:val="24"/>
        </w:rPr>
        <w:t>эстераза</w:t>
      </w:r>
      <w:proofErr w:type="spellEnd"/>
      <w:r w:rsidRPr="00A630C5">
        <w:rPr>
          <w:rFonts w:ascii="Times New Roman" w:hAnsi="Times New Roman"/>
          <w:sz w:val="24"/>
          <w:szCs w:val="24"/>
        </w:rPr>
        <w:t xml:space="preserve">, кислая фосфатаза, амилаза. В слизи также обнаружены кислые полисахариды, состоящие из ксилозы, </w:t>
      </w:r>
      <w:proofErr w:type="spellStart"/>
      <w:r w:rsidRPr="00A630C5">
        <w:rPr>
          <w:rFonts w:ascii="Times New Roman" w:hAnsi="Times New Roman"/>
          <w:sz w:val="24"/>
          <w:szCs w:val="24"/>
        </w:rPr>
        <w:t>маннозы</w:t>
      </w:r>
      <w:proofErr w:type="spellEnd"/>
      <w:r w:rsidRPr="00A630C5">
        <w:rPr>
          <w:rFonts w:ascii="Times New Roman" w:hAnsi="Times New Roman"/>
          <w:sz w:val="24"/>
          <w:szCs w:val="24"/>
        </w:rPr>
        <w:t xml:space="preserve">, галактозы и </w:t>
      </w:r>
      <w:proofErr w:type="spellStart"/>
      <w:r w:rsidRPr="00A630C5">
        <w:rPr>
          <w:rFonts w:ascii="Times New Roman" w:hAnsi="Times New Roman"/>
          <w:sz w:val="24"/>
          <w:szCs w:val="24"/>
        </w:rPr>
        <w:t>клюкуроновой</w:t>
      </w:r>
      <w:proofErr w:type="spellEnd"/>
      <w:r w:rsidRPr="00A630C5">
        <w:rPr>
          <w:rFonts w:ascii="Times New Roman" w:hAnsi="Times New Roman"/>
          <w:sz w:val="24"/>
          <w:szCs w:val="24"/>
        </w:rPr>
        <w:t xml:space="preserve"> кислоты. Под действием такого сложного секрета за сравнительно короткое время насекомые разлагаются и постепенно всасываются теми же желёзками внутрь растения.</w:t>
      </w:r>
    </w:p>
    <w:p w:rsidR="001A464E" w:rsidRDefault="001A464E"/>
    <w:sectPr w:rsidR="001A464E" w:rsidSect="001A46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249A"/>
    <w:rsid w:val="001A464E"/>
    <w:rsid w:val="00384A66"/>
    <w:rsid w:val="005622EF"/>
    <w:rsid w:val="006D2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4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2010-01-28T12:21:00Z</dcterms:created>
  <dcterms:modified xsi:type="dcterms:W3CDTF">2010-01-28T12:22:00Z</dcterms:modified>
</cp:coreProperties>
</file>