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DF" w:rsidRPr="00337385" w:rsidRDefault="002465DF" w:rsidP="00337385">
      <w:pPr>
        <w:spacing w:line="240" w:lineRule="auto"/>
        <w:ind w:firstLine="426"/>
        <w:jc w:val="right"/>
        <w:rPr>
          <w:rFonts w:ascii="Times New Roman" w:hAnsi="Times New Roman"/>
          <w:b/>
          <w:sz w:val="24"/>
          <w:szCs w:val="24"/>
        </w:rPr>
      </w:pPr>
      <w:r w:rsidRPr="00337385">
        <w:rPr>
          <w:rFonts w:ascii="Times New Roman" w:hAnsi="Times New Roman"/>
          <w:b/>
          <w:sz w:val="24"/>
          <w:szCs w:val="24"/>
        </w:rPr>
        <w:t>Приложение №2</w:t>
      </w:r>
    </w:p>
    <w:p w:rsidR="002465DF" w:rsidRPr="00337385" w:rsidRDefault="002465DF" w:rsidP="00337385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37385">
        <w:rPr>
          <w:rFonts w:ascii="Times New Roman" w:hAnsi="Times New Roman"/>
          <w:b/>
          <w:sz w:val="24"/>
          <w:szCs w:val="24"/>
        </w:rPr>
        <w:t>Один из вариантов интерпретаций картины Ильи Глазунова «Возвращение блудного сына»</w:t>
      </w:r>
    </w:p>
    <w:p w:rsidR="00337385" w:rsidRDefault="002465DF" w:rsidP="00337385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 Картина Ильи Глазунова «Возвращение блудного сына» поражает зрителя особой композицией, насыщенностью художественного полотна символами, сложным сюжетом.  Попытаемся разобраться в символике образов, изображенных на картине. Именно с их помощью, как нам кажется, художник показывает зрителю своё видение советской эпохи.</w:t>
      </w:r>
    </w:p>
    <w:p w:rsidR="002465DF" w:rsidRPr="00337385" w:rsidRDefault="002465DF" w:rsidP="00337385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Сначала обращаем внимание на цветовое оформление картины.  Художник использует в основном здесь темные и алые краски. Тёмный цвет </w:t>
      </w:r>
      <w:r w:rsidR="004C7900">
        <w:rPr>
          <w:rFonts w:ascii="Times New Roman" w:hAnsi="Times New Roman"/>
          <w:sz w:val="24"/>
          <w:szCs w:val="24"/>
        </w:rPr>
        <w:t>ассоциируется</w:t>
      </w:r>
      <w:r w:rsidR="004C7900" w:rsidRPr="004C7900">
        <w:rPr>
          <w:rFonts w:ascii="Times New Roman" w:hAnsi="Times New Roman"/>
          <w:sz w:val="24"/>
          <w:szCs w:val="24"/>
        </w:rPr>
        <w:t xml:space="preserve"> </w:t>
      </w:r>
      <w:r w:rsidR="004C7900" w:rsidRPr="00337385">
        <w:rPr>
          <w:rFonts w:ascii="Times New Roman" w:hAnsi="Times New Roman"/>
          <w:sz w:val="24"/>
          <w:szCs w:val="24"/>
        </w:rPr>
        <w:t>в воображении</w:t>
      </w:r>
      <w:r w:rsidR="004C7900" w:rsidRPr="004C7900">
        <w:rPr>
          <w:rFonts w:ascii="Times New Roman" w:hAnsi="Times New Roman"/>
          <w:sz w:val="24"/>
          <w:szCs w:val="24"/>
        </w:rPr>
        <w:t xml:space="preserve"> </w:t>
      </w:r>
      <w:r w:rsidR="004C7900" w:rsidRPr="00337385">
        <w:rPr>
          <w:rFonts w:ascii="Times New Roman" w:hAnsi="Times New Roman"/>
          <w:sz w:val="24"/>
          <w:szCs w:val="24"/>
        </w:rPr>
        <w:t>любого человека</w:t>
      </w:r>
      <w:r w:rsidR="004C7900">
        <w:rPr>
          <w:rFonts w:ascii="Times New Roman" w:hAnsi="Times New Roman"/>
          <w:sz w:val="24"/>
          <w:szCs w:val="24"/>
        </w:rPr>
        <w:t xml:space="preserve">, как правило, </w:t>
      </w:r>
      <w:r w:rsidRPr="00337385">
        <w:rPr>
          <w:rFonts w:ascii="Times New Roman" w:hAnsi="Times New Roman"/>
          <w:sz w:val="24"/>
          <w:szCs w:val="24"/>
        </w:rPr>
        <w:t>с «тёмными»</w:t>
      </w:r>
      <w:r w:rsidR="004C7900">
        <w:rPr>
          <w:rFonts w:ascii="Times New Roman" w:hAnsi="Times New Roman"/>
          <w:sz w:val="24"/>
          <w:szCs w:val="24"/>
        </w:rPr>
        <w:t>, трагическими</w:t>
      </w:r>
      <w:r w:rsidRPr="00337385">
        <w:rPr>
          <w:rFonts w:ascii="Times New Roman" w:hAnsi="Times New Roman"/>
          <w:sz w:val="24"/>
          <w:szCs w:val="24"/>
        </w:rPr>
        <w:t xml:space="preserve"> годами нашей истории, то есть репрессией, коллективизацией, войнами. Алый – это цвет крови, смерти, революционных стягов, поэтому он как бы мазками рассыпан по всему полотну</w:t>
      </w:r>
      <w:r w:rsidR="004C7900">
        <w:rPr>
          <w:rFonts w:ascii="Times New Roman" w:hAnsi="Times New Roman"/>
          <w:sz w:val="24"/>
          <w:szCs w:val="24"/>
        </w:rPr>
        <w:t>, подчёркивая тем самым драматизм сюжета</w:t>
      </w:r>
      <w:r w:rsidRPr="00337385">
        <w:rPr>
          <w:rFonts w:ascii="Times New Roman" w:hAnsi="Times New Roman"/>
          <w:sz w:val="24"/>
          <w:szCs w:val="24"/>
        </w:rPr>
        <w:t xml:space="preserve">. «Кровавый» флаг   свободно реет на фоне тёмного, беззвездного неба. Возможно, художник этим пытается сказать нам, что в советской стране нет для людей ни единого «просвета», ни единой надежды на счастье, свободу и правду. Их повсюду окружает «красный контроль» цензуры, органов власти и … наказание. </w:t>
      </w:r>
    </w:p>
    <w:p w:rsidR="002465DF" w:rsidRPr="00337385" w:rsidRDefault="002465DF" w:rsidP="00337385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Ниже мы видим страшный стол жертвоприношений: на блюде отрубленная голова, в бокалах жидкость кровавого цвета, в беспорядке разбросаны людские тела. Создаётся впечатление, что за этим столом </w:t>
      </w:r>
      <w:r w:rsidRPr="00337385">
        <w:rPr>
          <w:rFonts w:ascii="Times New Roman" w:hAnsi="Times New Roman"/>
          <w:sz w:val="24"/>
          <w:szCs w:val="24"/>
          <w:lang w:val="en-US"/>
        </w:rPr>
        <w:t>XX</w:t>
      </w:r>
      <w:r w:rsidRPr="00337385">
        <w:rPr>
          <w:rFonts w:ascii="Times New Roman" w:hAnsi="Times New Roman"/>
          <w:sz w:val="24"/>
          <w:szCs w:val="24"/>
        </w:rPr>
        <w:t xml:space="preserve"> века вдоволь «</w:t>
      </w:r>
      <w:proofErr w:type="spellStart"/>
      <w:r w:rsidRPr="00337385">
        <w:rPr>
          <w:rFonts w:ascii="Times New Roman" w:hAnsi="Times New Roman"/>
          <w:sz w:val="24"/>
          <w:szCs w:val="24"/>
        </w:rPr>
        <w:t>потрапезничал</w:t>
      </w:r>
      <w:proofErr w:type="spellEnd"/>
      <w:r w:rsidRPr="00337385">
        <w:rPr>
          <w:rFonts w:ascii="Times New Roman" w:hAnsi="Times New Roman"/>
          <w:sz w:val="24"/>
          <w:szCs w:val="24"/>
        </w:rPr>
        <w:t xml:space="preserve">» кто-то очень жестокий и беспощадный, для которого человеческая жизнь – ничто. Может быть, за этим импровизированным столом-историей сидели сами вожди советского государства, потому что налицо результат их правления – кругом людские тела, разруха и смерть. </w:t>
      </w:r>
    </w:p>
    <w:p w:rsidR="002465DF" w:rsidRPr="00337385" w:rsidRDefault="002465DF" w:rsidP="00337385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На переднем плане – две откормленных свиньи. Безусловно, они не колхозные, потому что слишком довольные рыла, потому что угрожающе  сверкают их большие клыки. Возможно, они символизируют власть, достаток и для окружающих определённо опасны. Скорее всего, они   похожи на тех руководителей, кто во время продразверстки   отбирал последний хлеб у стариков и детей, кто ссылал  крестьян  </w:t>
      </w:r>
      <w:proofErr w:type="gramStart"/>
      <w:r w:rsidRPr="00337385">
        <w:rPr>
          <w:rFonts w:ascii="Times New Roman" w:hAnsi="Times New Roman"/>
          <w:sz w:val="24"/>
          <w:szCs w:val="24"/>
        </w:rPr>
        <w:t>на</w:t>
      </w:r>
      <w:proofErr w:type="gramEnd"/>
      <w:r w:rsidRPr="003373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7385">
        <w:rPr>
          <w:rFonts w:ascii="Times New Roman" w:hAnsi="Times New Roman"/>
          <w:sz w:val="24"/>
          <w:szCs w:val="24"/>
        </w:rPr>
        <w:t>Калыму</w:t>
      </w:r>
      <w:proofErr w:type="gramEnd"/>
      <w:r w:rsidRPr="00337385">
        <w:rPr>
          <w:rFonts w:ascii="Times New Roman" w:hAnsi="Times New Roman"/>
          <w:sz w:val="24"/>
          <w:szCs w:val="24"/>
        </w:rPr>
        <w:t xml:space="preserve"> и Соловки, кто разрушал деревни и уничтожал целые семьи.  </w:t>
      </w:r>
    </w:p>
    <w:p w:rsidR="002465DF" w:rsidRPr="00337385" w:rsidRDefault="002465DF" w:rsidP="00337385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Лишь только в левом верхнем углу виден свет. Здесь художник, как нам кажется, изобразил главных героев картины: Иисуса Христа и «блудного сына». Известная всем библейская легенда о возвращении блудного сына домой под кистью Ильи Глазунова приобретает немного другое значение. Так, в роли отца, </w:t>
      </w:r>
      <w:r w:rsidR="004C7900">
        <w:rPr>
          <w:rFonts w:ascii="Times New Roman" w:hAnsi="Times New Roman"/>
          <w:sz w:val="24"/>
          <w:szCs w:val="24"/>
        </w:rPr>
        <w:t xml:space="preserve">в </w:t>
      </w:r>
      <w:r w:rsidRPr="00337385">
        <w:rPr>
          <w:rFonts w:ascii="Times New Roman" w:hAnsi="Times New Roman"/>
          <w:sz w:val="24"/>
          <w:szCs w:val="24"/>
        </w:rPr>
        <w:t xml:space="preserve">нашем </w:t>
      </w:r>
      <w:r w:rsidR="004C7900">
        <w:rPr>
          <w:rFonts w:ascii="Times New Roman" w:hAnsi="Times New Roman"/>
          <w:sz w:val="24"/>
          <w:szCs w:val="24"/>
        </w:rPr>
        <w:t>понимании</w:t>
      </w:r>
      <w:r w:rsidRPr="00337385">
        <w:rPr>
          <w:rFonts w:ascii="Times New Roman" w:hAnsi="Times New Roman"/>
          <w:sz w:val="24"/>
          <w:szCs w:val="24"/>
        </w:rPr>
        <w:t xml:space="preserve">, простившего сыну его ошибки, выступает не простой человек, а Иисус Христос, человек-миссия, однажды уже спасший человечество от грехов. Почему именно Иисус Христос? Наверно, потому, что за спиной его изображены святые, то есть те, кто отдал свою жизнь за веру и русскую землю. В роли сына, стоящего на коленях перед Творцом, предположительно художник изобразил весь русский народ, который жаждет отпущения грехов, покоя, мира и добра. Он  в  джинсах и современных ботинках, с оголённым торсом, чем похож на нашего современника. Может быть, замысел автора картины заключается в том, чтобы показать зрителю, как долго русский народ шёл к пониманию правды и осознанию своих ошибок. Сколько пришлось «блудному сыну» вытерпеть, пока он искал свою правду в сплетениях истории. И вот теперь он готов покаяться и начать новую жизнь в новой, современной России.  </w:t>
      </w:r>
    </w:p>
    <w:p w:rsidR="002465DF" w:rsidRPr="00337385" w:rsidRDefault="002465DF" w:rsidP="00337385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Если соотнести содержание картины Ильи Глазунова с произведениями Осипа Мандельштама, то мы видим, что оба автора показывают нам историческую правду, о которой все знали, но долго молчали или же боялись говорить открыто.  </w:t>
      </w:r>
    </w:p>
    <w:p w:rsidR="00FF6986" w:rsidRPr="008E5A48" w:rsidRDefault="002465DF" w:rsidP="00337385">
      <w:pPr>
        <w:spacing w:after="100" w:afterAutospacing="1" w:line="240" w:lineRule="auto"/>
        <w:ind w:firstLine="426"/>
        <w:contextualSpacing/>
        <w:jc w:val="both"/>
        <w:rPr>
          <w:sz w:val="24"/>
          <w:szCs w:val="24"/>
        </w:rPr>
      </w:pPr>
      <w:r w:rsidRPr="00337385">
        <w:rPr>
          <w:rFonts w:ascii="Times New Roman" w:hAnsi="Times New Roman"/>
          <w:sz w:val="24"/>
          <w:szCs w:val="24"/>
        </w:rPr>
        <w:t xml:space="preserve">И в конце наших наблюдений хочется сказать, что «ничто на этом свете не добывается с таким трудом, как истина». </w:t>
      </w:r>
      <w:r w:rsidR="004C7900">
        <w:rPr>
          <w:rFonts w:ascii="Times New Roman" w:hAnsi="Times New Roman"/>
          <w:sz w:val="24"/>
          <w:szCs w:val="24"/>
        </w:rPr>
        <w:t xml:space="preserve">Поэтому </w:t>
      </w:r>
      <w:r w:rsidR="008E5A48">
        <w:rPr>
          <w:rFonts w:ascii="Times New Roman" w:hAnsi="Times New Roman"/>
          <w:sz w:val="24"/>
          <w:szCs w:val="24"/>
        </w:rPr>
        <w:t>и Илью Глазунова и Осипа Мандельштама можно назвать не только</w:t>
      </w:r>
      <w:r w:rsidRPr="00337385">
        <w:rPr>
          <w:rFonts w:ascii="Times New Roman" w:hAnsi="Times New Roman"/>
          <w:sz w:val="24"/>
          <w:szCs w:val="24"/>
        </w:rPr>
        <w:t xml:space="preserve"> </w:t>
      </w:r>
      <w:r w:rsidR="008E5A48">
        <w:rPr>
          <w:rFonts w:ascii="Times New Roman" w:hAnsi="Times New Roman"/>
          <w:sz w:val="24"/>
          <w:szCs w:val="24"/>
        </w:rPr>
        <w:t xml:space="preserve">борцами за правду и справедливость, но и пророками </w:t>
      </w:r>
      <w:r w:rsidR="008E5A48">
        <w:rPr>
          <w:rFonts w:ascii="Times New Roman" w:hAnsi="Times New Roman"/>
          <w:sz w:val="24"/>
          <w:szCs w:val="24"/>
          <w:lang w:val="en-US"/>
        </w:rPr>
        <w:t>XX</w:t>
      </w:r>
      <w:r w:rsidR="008E5A48">
        <w:rPr>
          <w:rFonts w:ascii="Times New Roman" w:hAnsi="Times New Roman"/>
          <w:sz w:val="24"/>
          <w:szCs w:val="24"/>
        </w:rPr>
        <w:t xml:space="preserve"> века.</w:t>
      </w:r>
    </w:p>
    <w:sectPr w:rsidR="00FF6986" w:rsidRPr="008E5A48" w:rsidSect="0033738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5DF"/>
    <w:rsid w:val="00136FB5"/>
    <w:rsid w:val="002465DF"/>
    <w:rsid w:val="00337385"/>
    <w:rsid w:val="004C7900"/>
    <w:rsid w:val="006A72AB"/>
    <w:rsid w:val="00855AC9"/>
    <w:rsid w:val="008E5A48"/>
    <w:rsid w:val="00F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Морозов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2010-01-22T03:11:00Z</cp:lastPrinted>
  <dcterms:created xsi:type="dcterms:W3CDTF">2010-01-18T05:52:00Z</dcterms:created>
  <dcterms:modified xsi:type="dcterms:W3CDTF">2010-01-22T15:24:00Z</dcterms:modified>
</cp:coreProperties>
</file>