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EB3" w:rsidRDefault="000B7EB3" w:rsidP="000B7EB3">
      <w:pPr>
        <w:tabs>
          <w:tab w:val="left" w:pos="993"/>
          <w:tab w:val="left" w:pos="1134"/>
        </w:tabs>
        <w:ind w:left="426"/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IV</w:t>
      </w:r>
      <w:r w:rsidRPr="000B7EB3">
        <w:rPr>
          <w:rFonts w:ascii="Times New Roman" w:hAnsi="Times New Roman"/>
          <w:b/>
          <w:bCs/>
        </w:rPr>
        <w:t xml:space="preserve">. </w:t>
      </w:r>
      <w:r w:rsidRPr="000B7EB3">
        <w:rPr>
          <w:rFonts w:ascii="Times New Roman" w:hAnsi="Times New Roman"/>
          <w:b/>
          <w:bCs/>
        </w:rPr>
        <w:t>Система программных мероприятий</w:t>
      </w:r>
    </w:p>
    <w:p w:rsidR="000B7EB3" w:rsidRPr="000B7EB3" w:rsidRDefault="000B7EB3" w:rsidP="000B7EB3">
      <w:pPr>
        <w:tabs>
          <w:tab w:val="left" w:pos="993"/>
          <w:tab w:val="left" w:pos="1134"/>
        </w:tabs>
        <w:ind w:left="426"/>
        <w:jc w:val="both"/>
        <w:rPr>
          <w:rFonts w:ascii="Times New Roman" w:hAnsi="Times New Roman"/>
          <w:b/>
          <w:bCs/>
          <w:lang w:val="en-US"/>
        </w:rPr>
      </w:pPr>
      <w:bookmarkStart w:id="0" w:name="_GoBack"/>
      <w:bookmarkEnd w:id="0"/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468"/>
        <w:gridCol w:w="2381"/>
        <w:gridCol w:w="1745"/>
        <w:gridCol w:w="2289"/>
      </w:tblGrid>
      <w:tr w:rsidR="000B7EB3" w:rsidRPr="009B0786" w:rsidTr="00942B87">
        <w:trPr>
          <w:trHeight w:val="730"/>
        </w:trPr>
        <w:tc>
          <w:tcPr>
            <w:tcW w:w="1154" w:type="dxa"/>
          </w:tcPr>
          <w:p w:rsidR="000B7EB3" w:rsidRPr="009B0786" w:rsidRDefault="000B7EB3" w:rsidP="00942B8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9B0786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9B0786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496" w:type="dxa"/>
            <w:shd w:val="clear" w:color="auto" w:fill="auto"/>
            <w:hideMark/>
          </w:tcPr>
          <w:p w:rsidR="000B7EB3" w:rsidRPr="009B0786" w:rsidRDefault="000B7EB3" w:rsidP="00942B8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86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562" w:type="dxa"/>
            <w:shd w:val="clear" w:color="auto" w:fill="auto"/>
            <w:hideMark/>
          </w:tcPr>
          <w:p w:rsidR="000B7EB3" w:rsidRPr="009B0786" w:rsidRDefault="000B7EB3" w:rsidP="00942B8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86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1745" w:type="dxa"/>
            <w:shd w:val="clear" w:color="auto" w:fill="auto"/>
            <w:hideMark/>
          </w:tcPr>
          <w:p w:rsidR="000B7EB3" w:rsidRPr="009B0786" w:rsidRDefault="000B7EB3" w:rsidP="00942B8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86">
              <w:rPr>
                <w:rFonts w:ascii="Times New Roman" w:hAnsi="Times New Roman"/>
                <w:sz w:val="24"/>
                <w:szCs w:val="24"/>
                <w:lang w:eastAsia="en-US"/>
              </w:rPr>
              <w:t>Сроки реализации</w:t>
            </w:r>
          </w:p>
        </w:tc>
        <w:tc>
          <w:tcPr>
            <w:tcW w:w="2385" w:type="dxa"/>
            <w:shd w:val="clear" w:color="auto" w:fill="auto"/>
            <w:hideMark/>
          </w:tcPr>
          <w:p w:rsidR="000B7EB3" w:rsidRPr="009B0786" w:rsidRDefault="000B7EB3" w:rsidP="00942B8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86">
              <w:rPr>
                <w:rFonts w:ascii="Times New Roman" w:hAnsi="Times New Roman"/>
                <w:sz w:val="24"/>
                <w:szCs w:val="24"/>
                <w:lang w:eastAsia="en-US"/>
              </w:rPr>
              <w:t>Категория участников</w:t>
            </w:r>
          </w:p>
        </w:tc>
      </w:tr>
      <w:tr w:rsidR="000B7EB3" w:rsidRPr="009B0786" w:rsidTr="00942B87">
        <w:tc>
          <w:tcPr>
            <w:tcW w:w="10342" w:type="dxa"/>
            <w:gridSpan w:val="5"/>
          </w:tcPr>
          <w:p w:rsidR="000B7EB3" w:rsidRPr="009B0786" w:rsidRDefault="000B7EB3" w:rsidP="00942B8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Первый этап, организационно-</w:t>
            </w:r>
            <w:r w:rsidRPr="009B0786">
              <w:rPr>
                <w:rFonts w:ascii="Times New Roman" w:hAnsi="Times New Roman" w:cs="Times New Roman"/>
                <w:u w:val="single"/>
              </w:rPr>
              <w:t>подготовительный (июнь-декабрь 2022г.)</w:t>
            </w:r>
          </w:p>
        </w:tc>
      </w:tr>
      <w:tr w:rsidR="000B7EB3" w:rsidRPr="009B0786" w:rsidTr="00942B87">
        <w:tc>
          <w:tcPr>
            <w:tcW w:w="1154" w:type="dxa"/>
          </w:tcPr>
          <w:p w:rsidR="000B7EB3" w:rsidRPr="009B0786" w:rsidRDefault="000B7EB3" w:rsidP="00942B87">
            <w:pPr>
              <w:jc w:val="both"/>
              <w:rPr>
                <w:rFonts w:ascii="Times New Roman" w:hAnsi="Times New Roman" w:cs="Times New Roman"/>
              </w:rPr>
            </w:pPr>
            <w:r w:rsidRPr="009B07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6" w:type="dxa"/>
            <w:shd w:val="clear" w:color="auto" w:fill="auto"/>
          </w:tcPr>
          <w:p w:rsidR="000B7EB3" w:rsidRPr="009B0786" w:rsidRDefault="000B7EB3" w:rsidP="00942B87">
            <w:pPr>
              <w:jc w:val="both"/>
              <w:rPr>
                <w:rFonts w:ascii="Times New Roman" w:hAnsi="Times New Roman" w:cs="Times New Roman"/>
              </w:rPr>
            </w:pPr>
            <w:r w:rsidRPr="009B0786">
              <w:rPr>
                <w:rFonts w:ascii="Times New Roman" w:hAnsi="Times New Roman" w:cs="Times New Roman"/>
              </w:rPr>
              <w:t>Планирование и создание Программы, утверждение паспорта Программы; разработка плана реализации Программы, утверждение плана.</w:t>
            </w:r>
          </w:p>
        </w:tc>
        <w:tc>
          <w:tcPr>
            <w:tcW w:w="2562" w:type="dxa"/>
            <w:shd w:val="clear" w:color="auto" w:fill="auto"/>
          </w:tcPr>
          <w:p w:rsidR="000B7EB3" w:rsidRPr="009B0786" w:rsidRDefault="000B7EB3" w:rsidP="00942B87">
            <w:pPr>
              <w:rPr>
                <w:rFonts w:ascii="Times New Roman" w:eastAsia="Calibri" w:hAnsi="Times New Roman" w:cs="Times New Roman"/>
              </w:rPr>
            </w:pPr>
            <w:r w:rsidRPr="009B0786">
              <w:rPr>
                <w:rFonts w:ascii="Times New Roman" w:eastAsia="Calibri" w:hAnsi="Times New Roman" w:cs="Times New Roman"/>
              </w:rPr>
              <w:t>Обоснование актуальности проекта. Увеличение доли учителей, вовлеченных в инновационную работу.</w:t>
            </w:r>
          </w:p>
          <w:p w:rsidR="000B7EB3" w:rsidRPr="009B0786" w:rsidRDefault="000B7EB3" w:rsidP="00942B87">
            <w:pPr>
              <w:rPr>
                <w:rFonts w:ascii="Times New Roman" w:hAnsi="Times New Roman" w:cs="Times New Roman"/>
              </w:rPr>
            </w:pPr>
            <w:r w:rsidRPr="009B0786">
              <w:rPr>
                <w:rFonts w:ascii="Times New Roman" w:eastAsia="Calibri" w:hAnsi="Times New Roman" w:cs="Times New Roman"/>
              </w:rPr>
              <w:t>Создание продукта – целевой программы.</w:t>
            </w:r>
          </w:p>
        </w:tc>
        <w:tc>
          <w:tcPr>
            <w:tcW w:w="174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июнь-август 2022г.</w:t>
            </w:r>
          </w:p>
        </w:tc>
        <w:tc>
          <w:tcPr>
            <w:tcW w:w="238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Административные и педагогические работники</w:t>
            </w:r>
          </w:p>
        </w:tc>
      </w:tr>
      <w:tr w:rsidR="000B7EB3" w:rsidRPr="009B0786" w:rsidTr="00942B87">
        <w:tc>
          <w:tcPr>
            <w:tcW w:w="1154" w:type="dxa"/>
          </w:tcPr>
          <w:p w:rsidR="000B7EB3" w:rsidRPr="009B0786" w:rsidRDefault="000B7EB3" w:rsidP="00942B87">
            <w:pPr>
              <w:jc w:val="both"/>
              <w:rPr>
                <w:rFonts w:ascii="Times New Roman" w:hAnsi="Times New Roman" w:cs="Times New Roman"/>
              </w:rPr>
            </w:pPr>
            <w:r w:rsidRPr="009B07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6" w:type="dxa"/>
            <w:shd w:val="clear" w:color="auto" w:fill="auto"/>
          </w:tcPr>
          <w:p w:rsidR="000B7EB3" w:rsidRPr="009B0786" w:rsidRDefault="000B7EB3" w:rsidP="00942B87">
            <w:pPr>
              <w:jc w:val="both"/>
              <w:rPr>
                <w:rFonts w:ascii="Times New Roman" w:hAnsi="Times New Roman" w:cs="Times New Roman"/>
              </w:rPr>
            </w:pPr>
            <w:r w:rsidRPr="009B0786">
              <w:rPr>
                <w:rFonts w:ascii="Times New Roman" w:hAnsi="Times New Roman" w:cs="Times New Roman"/>
              </w:rPr>
              <w:t>Разработка нормативно-правовой базы по реализации Программы;</w:t>
            </w:r>
          </w:p>
          <w:p w:rsidR="000B7EB3" w:rsidRPr="009B0786" w:rsidRDefault="000B7EB3" w:rsidP="00942B87">
            <w:pPr>
              <w:jc w:val="both"/>
              <w:rPr>
                <w:rFonts w:ascii="Times New Roman" w:hAnsi="Times New Roman" w:cs="Times New Roman"/>
              </w:rPr>
            </w:pPr>
            <w:r w:rsidRPr="009B0786">
              <w:rPr>
                <w:rFonts w:ascii="Times New Roman" w:hAnsi="Times New Roman" w:cs="Times New Roman"/>
              </w:rPr>
              <w:t>заключение договоров о совместной деятельности по реализации Программы.</w:t>
            </w:r>
          </w:p>
        </w:tc>
        <w:tc>
          <w:tcPr>
            <w:tcW w:w="2562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Нормативно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правовая  база, методическое сопровождение проекта.</w:t>
            </w:r>
          </w:p>
        </w:tc>
        <w:tc>
          <w:tcPr>
            <w:tcW w:w="174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июнь-август 2022г.</w:t>
            </w:r>
          </w:p>
        </w:tc>
        <w:tc>
          <w:tcPr>
            <w:tcW w:w="238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Административные и педагогические работники</w:t>
            </w:r>
          </w:p>
        </w:tc>
      </w:tr>
      <w:tr w:rsidR="000B7EB3" w:rsidRPr="009B0786" w:rsidTr="00942B87">
        <w:tc>
          <w:tcPr>
            <w:tcW w:w="1154" w:type="dxa"/>
          </w:tcPr>
          <w:p w:rsidR="000B7EB3" w:rsidRPr="009B0786" w:rsidRDefault="000B7EB3" w:rsidP="00942B87">
            <w:pPr>
              <w:jc w:val="both"/>
              <w:rPr>
                <w:rFonts w:ascii="Times New Roman" w:hAnsi="Times New Roman" w:cs="Times New Roman"/>
              </w:rPr>
            </w:pPr>
            <w:r w:rsidRPr="009B07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96" w:type="dxa"/>
            <w:shd w:val="clear" w:color="auto" w:fill="auto"/>
          </w:tcPr>
          <w:p w:rsidR="000B7EB3" w:rsidRPr="009B0786" w:rsidRDefault="000B7EB3" w:rsidP="00942B87">
            <w:pPr>
              <w:jc w:val="both"/>
              <w:rPr>
                <w:rFonts w:ascii="Times New Roman" w:hAnsi="Times New Roman" w:cs="Times New Roman"/>
              </w:rPr>
            </w:pPr>
            <w:r w:rsidRPr="009B0786">
              <w:rPr>
                <w:rFonts w:ascii="Times New Roman" w:hAnsi="Times New Roman" w:cs="Times New Roman"/>
              </w:rPr>
              <w:t>Разработка программно-методического обеспечения реализации Программы: локальных актов, рабочих программ образовательных курсов, дополнительных общеразвивающих программ (внеурочной деятельности, элективных курсов).</w:t>
            </w:r>
          </w:p>
        </w:tc>
        <w:tc>
          <w:tcPr>
            <w:tcW w:w="2562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Программы. Локальные акты.</w:t>
            </w:r>
          </w:p>
        </w:tc>
        <w:tc>
          <w:tcPr>
            <w:tcW w:w="174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  <w:proofErr w:type="spellStart"/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сентбрь</w:t>
            </w:r>
            <w:proofErr w:type="spellEnd"/>
            <w:r w:rsidRPr="009B0786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38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Административные и педагогические работники</w:t>
            </w:r>
          </w:p>
        </w:tc>
      </w:tr>
      <w:tr w:rsidR="000B7EB3" w:rsidRPr="009B0786" w:rsidTr="00942B87">
        <w:tc>
          <w:tcPr>
            <w:tcW w:w="1154" w:type="dxa"/>
          </w:tcPr>
          <w:p w:rsidR="000B7EB3" w:rsidRPr="009B0786" w:rsidRDefault="000B7EB3" w:rsidP="00942B87">
            <w:pPr>
              <w:jc w:val="both"/>
              <w:rPr>
                <w:rFonts w:ascii="Times New Roman" w:hAnsi="Times New Roman" w:cs="Times New Roman"/>
              </w:rPr>
            </w:pPr>
            <w:r w:rsidRPr="009B07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96" w:type="dxa"/>
            <w:shd w:val="clear" w:color="auto" w:fill="auto"/>
          </w:tcPr>
          <w:p w:rsidR="000B7EB3" w:rsidRPr="009B0786" w:rsidRDefault="000B7EB3" w:rsidP="00942B87">
            <w:pPr>
              <w:jc w:val="both"/>
              <w:rPr>
                <w:rFonts w:ascii="Times New Roman" w:hAnsi="Times New Roman" w:cs="Times New Roman"/>
              </w:rPr>
            </w:pPr>
            <w:r w:rsidRPr="009B0786">
              <w:rPr>
                <w:rFonts w:ascii="Times New Roman" w:hAnsi="Times New Roman" w:cs="Times New Roman"/>
              </w:rPr>
              <w:t>Информирование  обучающихся и родителей (законных представителей) и общественности о Программе.</w:t>
            </w:r>
          </w:p>
        </w:tc>
        <w:tc>
          <w:tcPr>
            <w:tcW w:w="2562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родительского собрания в форме общешкольной конференции «Шаг навстречу» по теме: «Создание условий для повышения качества знаний обучающихся. </w:t>
            </w:r>
            <w:proofErr w:type="spellStart"/>
            <w:r w:rsidRPr="009B078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Метапредметная</w:t>
            </w:r>
            <w:proofErr w:type="spellEnd"/>
            <w:r w:rsidRPr="009B078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B078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лаборатория инженерно-технологического </w:t>
            </w:r>
            <w:r w:rsidRPr="009B0786">
              <w:rPr>
                <w:rFonts w:ascii="Times New Roman" w:eastAsia="Calibri" w:hAnsi="Times New Roman" w:cs="Times New Roman"/>
                <w:sz w:val="24"/>
                <w:szCs w:val="24"/>
              </w:rPr>
              <w:t>обучения».</w:t>
            </w:r>
          </w:p>
        </w:tc>
        <w:tc>
          <w:tcPr>
            <w:tcW w:w="174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2022г.</w:t>
            </w:r>
          </w:p>
        </w:tc>
        <w:tc>
          <w:tcPr>
            <w:tcW w:w="238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Административные и педагогические работники, обучающиеся и родители (законные представители)</w:t>
            </w:r>
          </w:p>
        </w:tc>
      </w:tr>
      <w:tr w:rsidR="000B7EB3" w:rsidRPr="009B0786" w:rsidTr="00942B87">
        <w:tc>
          <w:tcPr>
            <w:tcW w:w="1154" w:type="dxa"/>
            <w:tcBorders>
              <w:bottom w:val="single" w:sz="12" w:space="0" w:color="auto"/>
            </w:tcBorders>
          </w:tcPr>
          <w:p w:rsidR="000B7EB3" w:rsidRPr="009B0786" w:rsidRDefault="000B7EB3" w:rsidP="00942B87">
            <w:pPr>
              <w:jc w:val="both"/>
              <w:rPr>
                <w:rFonts w:ascii="Times New Roman" w:hAnsi="Times New Roman" w:cs="Times New Roman"/>
              </w:rPr>
            </w:pPr>
            <w:r w:rsidRPr="009B0786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96" w:type="dxa"/>
            <w:tcBorders>
              <w:bottom w:val="single" w:sz="12" w:space="0" w:color="auto"/>
            </w:tcBorders>
            <w:shd w:val="clear" w:color="auto" w:fill="auto"/>
          </w:tcPr>
          <w:p w:rsidR="000B7EB3" w:rsidRPr="009B0786" w:rsidRDefault="000B7EB3" w:rsidP="00942B87">
            <w:pPr>
              <w:jc w:val="both"/>
              <w:rPr>
                <w:rFonts w:ascii="Times New Roman" w:hAnsi="Times New Roman" w:cs="Times New Roman"/>
              </w:rPr>
            </w:pPr>
            <w:r w:rsidRPr="009B0786">
              <w:rPr>
                <w:rFonts w:ascii="Times New Roman" w:hAnsi="Times New Roman" w:cs="Times New Roman"/>
              </w:rPr>
              <w:t>Проведение методических мероприятий, включая курсы повышения квалификации.</w:t>
            </w:r>
          </w:p>
        </w:tc>
        <w:tc>
          <w:tcPr>
            <w:tcW w:w="2562" w:type="dxa"/>
            <w:tcBorders>
              <w:bottom w:val="single" w:sz="12" w:space="0" w:color="auto"/>
            </w:tcBorders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готовность ответственных педагогов в  составлении  программ.</w:t>
            </w:r>
          </w:p>
        </w:tc>
        <w:tc>
          <w:tcPr>
            <w:tcW w:w="1745" w:type="dxa"/>
            <w:tcBorders>
              <w:bottom w:val="single" w:sz="12" w:space="0" w:color="auto"/>
            </w:tcBorders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июнь-декабрь 2022г.</w:t>
            </w:r>
          </w:p>
        </w:tc>
        <w:tc>
          <w:tcPr>
            <w:tcW w:w="2385" w:type="dxa"/>
            <w:tcBorders>
              <w:bottom w:val="single" w:sz="12" w:space="0" w:color="auto"/>
            </w:tcBorders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0B7EB3" w:rsidRPr="009B0786" w:rsidTr="00942B87"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</w:tcPr>
          <w:p w:rsidR="000B7EB3" w:rsidRPr="00B2601D" w:rsidRDefault="000B7EB3" w:rsidP="00942B87">
            <w:pPr>
              <w:jc w:val="both"/>
              <w:rPr>
                <w:rFonts w:ascii="Times New Roman" w:hAnsi="Times New Roman" w:cs="Times New Roman"/>
              </w:rPr>
            </w:pPr>
            <w:r w:rsidRPr="00B260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B7EB3" w:rsidRPr="00B2601D" w:rsidRDefault="000B7EB3" w:rsidP="00942B87">
            <w:pPr>
              <w:jc w:val="both"/>
              <w:rPr>
                <w:rFonts w:ascii="Times New Roman" w:hAnsi="Times New Roman" w:cs="Times New Roman"/>
              </w:rPr>
            </w:pPr>
            <w:r w:rsidRPr="00B2601D">
              <w:rPr>
                <w:rFonts w:ascii="Times New Roman" w:hAnsi="Times New Roman" w:cs="Times New Roman"/>
              </w:rPr>
              <w:t>Круглый стол «Обновление содержания образования через  и</w:t>
            </w:r>
            <w:r w:rsidRPr="00B2601D">
              <w:rPr>
                <w:rFonts w:ascii="Times New Roman" w:hAnsi="Times New Roman" w:cs="Times New Roman"/>
                <w:bCs/>
              </w:rPr>
              <w:t>нтеграцию информационных технологий и материальных ресурсов лаборатории</w:t>
            </w:r>
            <w:r w:rsidRPr="00B2601D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информационно – методического мероприятия в рамках реализации целевой программы РИП. Повышение профессиональных компетенций педагогов.</w:t>
            </w:r>
          </w:p>
        </w:tc>
        <w:tc>
          <w:tcPr>
            <w:tcW w:w="17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hAnsi="Times New Roman" w:cs="Times New Roman"/>
                <w:sz w:val="24"/>
                <w:szCs w:val="24"/>
              </w:rPr>
              <w:t>Декабрь 2022г.</w:t>
            </w:r>
          </w:p>
        </w:tc>
        <w:tc>
          <w:tcPr>
            <w:tcW w:w="23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Московской области</w:t>
            </w:r>
          </w:p>
        </w:tc>
      </w:tr>
      <w:tr w:rsidR="000B7EB3" w:rsidRPr="009B0786" w:rsidTr="00942B87">
        <w:tc>
          <w:tcPr>
            <w:tcW w:w="10342" w:type="dxa"/>
            <w:gridSpan w:val="5"/>
          </w:tcPr>
          <w:p w:rsidR="000B7EB3" w:rsidRPr="009B0786" w:rsidRDefault="000B7EB3" w:rsidP="00942B8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B0786">
              <w:rPr>
                <w:rFonts w:ascii="Times New Roman" w:hAnsi="Times New Roman" w:cs="Times New Roman"/>
                <w:u w:val="single"/>
              </w:rPr>
              <w:t xml:space="preserve">Второй этап, </w:t>
            </w:r>
            <w:proofErr w:type="spellStart"/>
            <w:r w:rsidRPr="009B0786">
              <w:rPr>
                <w:rFonts w:ascii="Times New Roman" w:hAnsi="Times New Roman" w:cs="Times New Roman"/>
                <w:u w:val="single"/>
              </w:rPr>
              <w:t>деятельностный</w:t>
            </w:r>
            <w:proofErr w:type="spellEnd"/>
            <w:r w:rsidRPr="009B0786">
              <w:rPr>
                <w:rFonts w:ascii="Times New Roman" w:hAnsi="Times New Roman" w:cs="Times New Roman"/>
                <w:u w:val="single"/>
              </w:rPr>
              <w:t xml:space="preserve"> (январь 2023г. – март 2024г.)</w:t>
            </w:r>
          </w:p>
        </w:tc>
      </w:tr>
      <w:tr w:rsidR="000B7EB3" w:rsidRPr="009B0786" w:rsidTr="00942B87">
        <w:tc>
          <w:tcPr>
            <w:tcW w:w="1154" w:type="dxa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6" w:type="dxa"/>
            <w:shd w:val="clear" w:color="auto" w:fill="auto"/>
          </w:tcPr>
          <w:p w:rsidR="000B7EB3" w:rsidRPr="009B0786" w:rsidRDefault="000B7EB3" w:rsidP="00942B87">
            <w:pPr>
              <w:jc w:val="both"/>
              <w:rPr>
                <w:rFonts w:ascii="Times New Roman" w:hAnsi="Times New Roman" w:cs="Times New Roman"/>
              </w:rPr>
            </w:pPr>
            <w:r w:rsidRPr="009B0786">
              <w:rPr>
                <w:rFonts w:ascii="Times New Roman" w:hAnsi="Times New Roman" w:cs="Times New Roman"/>
              </w:rPr>
              <w:t xml:space="preserve">Информирование обучающихся и родителей (законных представителей) о содержании образовательных курсов, общеразвивающих программ по направлениям: физико-математическое, </w:t>
            </w:r>
            <w:proofErr w:type="gramStart"/>
            <w:r w:rsidRPr="009B0786">
              <w:rPr>
                <w:rFonts w:ascii="Times New Roman" w:hAnsi="Times New Roman" w:cs="Times New Roman"/>
              </w:rPr>
              <w:t>естественно-научное</w:t>
            </w:r>
            <w:proofErr w:type="gramEnd"/>
            <w:r w:rsidRPr="009B0786">
              <w:rPr>
                <w:rFonts w:ascii="Times New Roman" w:hAnsi="Times New Roman" w:cs="Times New Roman"/>
              </w:rPr>
              <w:t>, техническое творчество (в том числе робототехника).</w:t>
            </w:r>
          </w:p>
        </w:tc>
        <w:tc>
          <w:tcPr>
            <w:tcW w:w="2562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собрания, классные часы.</w:t>
            </w:r>
          </w:p>
        </w:tc>
        <w:tc>
          <w:tcPr>
            <w:tcW w:w="174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январь – март 2023г.</w:t>
            </w:r>
          </w:p>
        </w:tc>
        <w:tc>
          <w:tcPr>
            <w:tcW w:w="238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Административные и педагогические работники, обучающиеся и родители (законные представители).</w:t>
            </w:r>
          </w:p>
        </w:tc>
      </w:tr>
      <w:tr w:rsidR="000B7EB3" w:rsidRPr="009B0786" w:rsidTr="00942B87">
        <w:tc>
          <w:tcPr>
            <w:tcW w:w="1154" w:type="dxa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6" w:type="dxa"/>
            <w:shd w:val="clear" w:color="auto" w:fill="auto"/>
          </w:tcPr>
          <w:p w:rsidR="000B7EB3" w:rsidRPr="009B0786" w:rsidRDefault="000B7EB3" w:rsidP="00942B87">
            <w:pPr>
              <w:jc w:val="both"/>
              <w:rPr>
                <w:rFonts w:ascii="Times New Roman" w:hAnsi="Times New Roman" w:cs="Times New Roman"/>
              </w:rPr>
            </w:pPr>
            <w:r w:rsidRPr="009B0786">
              <w:rPr>
                <w:rFonts w:ascii="Times New Roman" w:hAnsi="Times New Roman" w:cs="Times New Roman"/>
              </w:rPr>
              <w:t xml:space="preserve">Реализация модели </w:t>
            </w:r>
            <w:proofErr w:type="spellStart"/>
            <w:r w:rsidRPr="009B0786">
              <w:rPr>
                <w:rFonts w:ascii="Times New Roman" w:hAnsi="Times New Roman" w:cs="Times New Roman"/>
              </w:rPr>
              <w:t>метапредметной</w:t>
            </w:r>
            <w:proofErr w:type="spellEnd"/>
            <w:r w:rsidRPr="009B0786">
              <w:rPr>
                <w:rFonts w:ascii="Times New Roman" w:hAnsi="Times New Roman" w:cs="Times New Roman"/>
              </w:rPr>
              <w:t xml:space="preserve"> лаборатории инженерно-технологического обучения.</w:t>
            </w:r>
          </w:p>
        </w:tc>
        <w:tc>
          <w:tcPr>
            <w:tcW w:w="2562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 – технической базы школы (кабинеты информатики, физики, математики, биологии, химии, </w:t>
            </w:r>
            <w:proofErr w:type="spellStart"/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9B0786">
              <w:rPr>
                <w:rFonts w:ascii="Times New Roman" w:hAnsi="Times New Roman" w:cs="Times New Roman"/>
                <w:sz w:val="24"/>
                <w:szCs w:val="24"/>
              </w:rPr>
              <w:t xml:space="preserve"> на базе школьной библиотеки).</w:t>
            </w:r>
          </w:p>
        </w:tc>
        <w:tc>
          <w:tcPr>
            <w:tcW w:w="174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январь 2023г. – март 2024г.</w:t>
            </w:r>
          </w:p>
        </w:tc>
        <w:tc>
          <w:tcPr>
            <w:tcW w:w="238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Административные и педагогические работники, обучающиеся.</w:t>
            </w:r>
          </w:p>
        </w:tc>
      </w:tr>
      <w:tr w:rsidR="000B7EB3" w:rsidRPr="009B0786" w:rsidTr="00942B87">
        <w:tc>
          <w:tcPr>
            <w:tcW w:w="1154" w:type="dxa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6" w:type="dxa"/>
            <w:shd w:val="clear" w:color="auto" w:fill="auto"/>
          </w:tcPr>
          <w:p w:rsidR="000B7EB3" w:rsidRPr="009B0786" w:rsidRDefault="000B7EB3" w:rsidP="00942B87">
            <w:pPr>
              <w:jc w:val="both"/>
              <w:rPr>
                <w:rFonts w:ascii="Times New Roman" w:hAnsi="Times New Roman" w:cs="Times New Roman"/>
              </w:rPr>
            </w:pPr>
            <w:r w:rsidRPr="009B0786">
              <w:rPr>
                <w:rFonts w:ascii="Times New Roman" w:hAnsi="Times New Roman" w:cs="Times New Roman"/>
              </w:rPr>
              <w:t xml:space="preserve">Применение современных образовательных технологий в рамках </w:t>
            </w:r>
            <w:r w:rsidRPr="009B0786">
              <w:rPr>
                <w:rFonts w:ascii="Times New Roman" w:hAnsi="Times New Roman" w:cs="Times New Roman"/>
              </w:rPr>
              <w:lastRenderedPageBreak/>
              <w:t>реализации образовательных курсов, общеразвивающих прог</w:t>
            </w:r>
            <w:r w:rsidRPr="009B0786">
              <w:rPr>
                <w:rFonts w:ascii="Times New Roman" w:hAnsi="Times New Roman" w:cs="Times New Roman"/>
              </w:rPr>
              <w:softHyphen/>
              <w:t xml:space="preserve">рамм (проектная и исследовательская деятельность; интерактивные технологии и ресурсы цифровой образовательной среды; </w:t>
            </w:r>
            <w:proofErr w:type="spellStart"/>
            <w:r w:rsidRPr="009B0786">
              <w:rPr>
                <w:rFonts w:ascii="Times New Roman" w:hAnsi="Times New Roman" w:cs="Times New Roman"/>
              </w:rPr>
              <w:t>межпредметные</w:t>
            </w:r>
            <w:proofErr w:type="spellEnd"/>
            <w:r w:rsidRPr="009B0786">
              <w:rPr>
                <w:rFonts w:ascii="Times New Roman" w:hAnsi="Times New Roman" w:cs="Times New Roman"/>
              </w:rPr>
              <w:t xml:space="preserve"> технологии; интеграция информационных технологий и материальных ресурсов лаборатории).</w:t>
            </w:r>
          </w:p>
        </w:tc>
        <w:tc>
          <w:tcPr>
            <w:tcW w:w="2562" w:type="dxa"/>
            <w:shd w:val="clear" w:color="auto" w:fill="auto"/>
          </w:tcPr>
          <w:p w:rsidR="000B7EB3" w:rsidRPr="009B0786" w:rsidRDefault="000B7EB3" w:rsidP="00942B87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0786">
              <w:rPr>
                <w:rFonts w:ascii="Times New Roman" w:eastAsia="Calibri" w:hAnsi="Times New Roman" w:cs="Times New Roman"/>
              </w:rPr>
              <w:lastRenderedPageBreak/>
              <w:t xml:space="preserve">Формирование у детей и подростков представления об инженерии как </w:t>
            </w:r>
            <w:r w:rsidRPr="009B0786">
              <w:rPr>
                <w:rFonts w:ascii="Times New Roman" w:eastAsia="Calibri" w:hAnsi="Times New Roman" w:cs="Times New Roman"/>
              </w:rPr>
              <w:lastRenderedPageBreak/>
              <w:t xml:space="preserve">сфере деятельности; научного и технического подхода к изучению мира на основе освоения математики, </w:t>
            </w:r>
            <w:proofErr w:type="gramStart"/>
            <w:r w:rsidRPr="009B0786">
              <w:rPr>
                <w:rFonts w:ascii="Times New Roman" w:eastAsia="Calibri" w:hAnsi="Times New Roman" w:cs="Times New Roman"/>
              </w:rPr>
              <w:t>естественно-научных</w:t>
            </w:r>
            <w:proofErr w:type="gramEnd"/>
            <w:r w:rsidRPr="009B0786">
              <w:rPr>
                <w:rFonts w:ascii="Times New Roman" w:eastAsia="Calibri" w:hAnsi="Times New Roman" w:cs="Times New Roman"/>
              </w:rPr>
              <w:t xml:space="preserve"> и технологических дисциплин, интеграционных курсов, проектно-исследовательской деятельности. Обновление содержания образования и технологий обучения.</w:t>
            </w:r>
          </w:p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2023г. – март 2024г.</w:t>
            </w:r>
          </w:p>
        </w:tc>
        <w:tc>
          <w:tcPr>
            <w:tcW w:w="238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Административные и педагогические работники, обучающиеся.</w:t>
            </w:r>
          </w:p>
        </w:tc>
      </w:tr>
      <w:tr w:rsidR="000B7EB3" w:rsidRPr="009B0786" w:rsidTr="00942B87">
        <w:tc>
          <w:tcPr>
            <w:tcW w:w="1154" w:type="dxa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96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на базе </w:t>
            </w:r>
            <w:proofErr w:type="spellStart"/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метапредметной</w:t>
            </w:r>
            <w:proofErr w:type="spellEnd"/>
            <w:r w:rsidRPr="009B0786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лаборатории инженерно-технологического обучения (развивающих практических занятий, научно-практических конференций, семинаров-практикумов, интеллектуальных игр, олимпиад, дней открытых дверей).</w:t>
            </w:r>
          </w:p>
        </w:tc>
        <w:tc>
          <w:tcPr>
            <w:tcW w:w="2562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интереса обучающихся к изучаемым программам, увеличение количества школьников – участников конкурсов, олимпиада, конференций.</w:t>
            </w:r>
          </w:p>
        </w:tc>
        <w:tc>
          <w:tcPr>
            <w:tcW w:w="174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январь 2023г. – март 2024г.</w:t>
            </w:r>
          </w:p>
        </w:tc>
        <w:tc>
          <w:tcPr>
            <w:tcW w:w="238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Административные и педагогические работники, обучающиеся и родители (законные представители)</w:t>
            </w:r>
          </w:p>
        </w:tc>
      </w:tr>
      <w:tr w:rsidR="000B7EB3" w:rsidRPr="009B0786" w:rsidTr="00942B87">
        <w:tc>
          <w:tcPr>
            <w:tcW w:w="1154" w:type="dxa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6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обучающихся в предметных олимпиадах, интеллектуально-творческих конкурсах, турнирах, научно-практических конференциях различного уровня. </w:t>
            </w:r>
          </w:p>
        </w:tc>
        <w:tc>
          <w:tcPr>
            <w:tcW w:w="2562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интереса обучающихся к изучаемым программам, увеличение количества школьников – участников конкурсов, олимпиада, конференций.</w:t>
            </w:r>
          </w:p>
        </w:tc>
        <w:tc>
          <w:tcPr>
            <w:tcW w:w="174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январь 2023г. – март 2024г.</w:t>
            </w:r>
          </w:p>
        </w:tc>
        <w:tc>
          <w:tcPr>
            <w:tcW w:w="238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обучающиеся</w:t>
            </w:r>
          </w:p>
        </w:tc>
      </w:tr>
      <w:tr w:rsidR="000B7EB3" w:rsidRPr="009B0786" w:rsidTr="00942B87">
        <w:tc>
          <w:tcPr>
            <w:tcW w:w="1154" w:type="dxa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6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9B0786">
              <w:rPr>
                <w:rFonts w:ascii="Times New Roman" w:hAnsi="Times New Roman" w:cs="Times New Roman"/>
                <w:sz w:val="24"/>
                <w:szCs w:val="24"/>
              </w:rPr>
              <w:t xml:space="preserve"> работа. Проведение </w:t>
            </w:r>
            <w:r w:rsidRPr="009B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Декады профориентации.</w:t>
            </w:r>
            <w:r w:rsidRPr="009B0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и проведения экскурсий, встреч с интересными людьми, социальных акций. 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Апробация форм совместной </w:t>
            </w:r>
            <w:r w:rsidRPr="009B07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 школы с органи</w:t>
            </w:r>
            <w:r w:rsidRPr="009B078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зациями и учреждениями города Протвино, Московской области, способствующей повышению учебной мотивации обучающихся, эффективной профориентации и социализации школьников.</w:t>
            </w:r>
          </w:p>
        </w:tc>
        <w:tc>
          <w:tcPr>
            <w:tcW w:w="174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2023г. – март 2024г.</w:t>
            </w:r>
          </w:p>
        </w:tc>
        <w:tc>
          <w:tcPr>
            <w:tcW w:w="238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и педагогические </w:t>
            </w:r>
            <w:r w:rsidRPr="009B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работники, обучающиеся и родители (законные представители)</w:t>
            </w:r>
          </w:p>
        </w:tc>
      </w:tr>
      <w:tr w:rsidR="000B7EB3" w:rsidRPr="009B0786" w:rsidTr="00942B87">
        <w:tc>
          <w:tcPr>
            <w:tcW w:w="1154" w:type="dxa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96" w:type="dxa"/>
            <w:shd w:val="clear" w:color="auto" w:fill="auto"/>
          </w:tcPr>
          <w:p w:rsidR="000B7EB3" w:rsidRPr="009B0786" w:rsidRDefault="000B7EB3" w:rsidP="00942B87">
            <w:pPr>
              <w:jc w:val="both"/>
              <w:rPr>
                <w:rFonts w:ascii="Times New Roman" w:hAnsi="Times New Roman" w:cs="Times New Roman"/>
              </w:rPr>
            </w:pPr>
            <w:r w:rsidRPr="009B0786"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 w:rsidRPr="009B0786">
              <w:rPr>
                <w:rFonts w:ascii="Times New Roman" w:hAnsi="Times New Roman" w:cs="Times New Roman"/>
              </w:rPr>
              <w:t>предпрофильной</w:t>
            </w:r>
            <w:proofErr w:type="spellEnd"/>
            <w:r w:rsidRPr="009B0786">
              <w:rPr>
                <w:rFonts w:ascii="Times New Roman" w:hAnsi="Times New Roman" w:cs="Times New Roman"/>
              </w:rPr>
              <w:t xml:space="preserve"> подготовки и профильного обучения в 10-11 классах.</w:t>
            </w:r>
          </w:p>
        </w:tc>
        <w:tc>
          <w:tcPr>
            <w:tcW w:w="2562" w:type="dxa"/>
            <w:vMerge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сентябрь 2022г. – май 2024г.</w:t>
            </w:r>
          </w:p>
        </w:tc>
        <w:tc>
          <w:tcPr>
            <w:tcW w:w="238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обучающиеся и родители (законные представители)</w:t>
            </w:r>
          </w:p>
        </w:tc>
      </w:tr>
      <w:tr w:rsidR="000B7EB3" w:rsidRPr="009B0786" w:rsidTr="00942B87">
        <w:tc>
          <w:tcPr>
            <w:tcW w:w="1154" w:type="dxa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96" w:type="dxa"/>
            <w:shd w:val="clear" w:color="auto" w:fill="auto"/>
          </w:tcPr>
          <w:p w:rsidR="000B7EB3" w:rsidRPr="009B0786" w:rsidRDefault="000B7EB3" w:rsidP="00942B87">
            <w:pPr>
              <w:jc w:val="both"/>
              <w:rPr>
                <w:rFonts w:ascii="Times New Roman" w:hAnsi="Times New Roman" w:cs="Times New Roman"/>
              </w:rPr>
            </w:pPr>
            <w:r w:rsidRPr="009B0786">
              <w:rPr>
                <w:rFonts w:ascii="Times New Roman" w:eastAsia="Calibri" w:hAnsi="Times New Roman" w:cs="Times New Roman"/>
              </w:rPr>
              <w:t>Проведение заседаний родительского клуба «Семейная гостиная».</w:t>
            </w:r>
          </w:p>
        </w:tc>
        <w:tc>
          <w:tcPr>
            <w:tcW w:w="2562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компетентности родителей (законных представителей) в вопросах социально-профессионального самоопределения детей.</w:t>
            </w:r>
          </w:p>
        </w:tc>
        <w:tc>
          <w:tcPr>
            <w:tcW w:w="174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март 2023г. – март 2024г.</w:t>
            </w:r>
          </w:p>
        </w:tc>
        <w:tc>
          <w:tcPr>
            <w:tcW w:w="238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Административные и педагогические работники, обучающиеся и родители (законные представители)</w:t>
            </w:r>
          </w:p>
        </w:tc>
      </w:tr>
      <w:tr w:rsidR="000B7EB3" w:rsidRPr="009B0786" w:rsidTr="00942B87">
        <w:tc>
          <w:tcPr>
            <w:tcW w:w="1154" w:type="dxa"/>
            <w:tcBorders>
              <w:bottom w:val="single" w:sz="12" w:space="0" w:color="auto"/>
            </w:tcBorders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96" w:type="dxa"/>
            <w:tcBorders>
              <w:bottom w:val="single" w:sz="12" w:space="0" w:color="auto"/>
            </w:tcBorders>
            <w:shd w:val="clear" w:color="auto" w:fill="auto"/>
          </w:tcPr>
          <w:p w:rsidR="000B7EB3" w:rsidRPr="009B0786" w:rsidRDefault="000B7EB3" w:rsidP="00942B87">
            <w:pPr>
              <w:jc w:val="both"/>
              <w:rPr>
                <w:rFonts w:ascii="Times New Roman" w:hAnsi="Times New Roman" w:cs="Times New Roman"/>
              </w:rPr>
            </w:pPr>
            <w:r w:rsidRPr="009B0786">
              <w:rPr>
                <w:rFonts w:ascii="Times New Roman" w:hAnsi="Times New Roman" w:cs="Times New Roman"/>
              </w:rPr>
              <w:t xml:space="preserve">Организация на базе </w:t>
            </w:r>
            <w:proofErr w:type="spellStart"/>
            <w:r w:rsidRPr="009B0786">
              <w:rPr>
                <w:rFonts w:ascii="Times New Roman" w:hAnsi="Times New Roman" w:cs="Times New Roman"/>
              </w:rPr>
              <w:t>метапредметной</w:t>
            </w:r>
            <w:proofErr w:type="spellEnd"/>
            <w:r w:rsidRPr="009B0786">
              <w:rPr>
                <w:rFonts w:ascii="Times New Roman" w:hAnsi="Times New Roman" w:cs="Times New Roman"/>
              </w:rPr>
              <w:t xml:space="preserve"> лаборатории инженерно-технологического обучения образовательных каникулярных профильных смен.</w:t>
            </w:r>
          </w:p>
        </w:tc>
        <w:tc>
          <w:tcPr>
            <w:tcW w:w="2562" w:type="dxa"/>
            <w:tcBorders>
              <w:bottom w:val="single" w:sz="12" w:space="0" w:color="auto"/>
            </w:tcBorders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интереса обучающихся к изучаемым программам, увеличение количества школьников, вовлеченных в проектную, исследовательскую, конструкторскую деятельность.</w:t>
            </w:r>
          </w:p>
        </w:tc>
        <w:tc>
          <w:tcPr>
            <w:tcW w:w="1745" w:type="dxa"/>
            <w:tcBorders>
              <w:bottom w:val="single" w:sz="12" w:space="0" w:color="auto"/>
            </w:tcBorders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Каникулярный период</w:t>
            </w:r>
          </w:p>
        </w:tc>
        <w:tc>
          <w:tcPr>
            <w:tcW w:w="2385" w:type="dxa"/>
            <w:tcBorders>
              <w:bottom w:val="single" w:sz="12" w:space="0" w:color="auto"/>
            </w:tcBorders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обучающиеся и родители (законные представители)</w:t>
            </w:r>
          </w:p>
        </w:tc>
      </w:tr>
      <w:tr w:rsidR="000B7EB3" w:rsidRPr="009B0786" w:rsidTr="00942B87">
        <w:tc>
          <w:tcPr>
            <w:tcW w:w="1154" w:type="dxa"/>
            <w:tcBorders>
              <w:top w:val="single" w:sz="12" w:space="0" w:color="auto"/>
            </w:tcBorders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96" w:type="dxa"/>
            <w:tcBorders>
              <w:top w:val="single" w:sz="12" w:space="0" w:color="auto"/>
            </w:tcBorders>
            <w:shd w:val="clear" w:color="auto" w:fill="auto"/>
          </w:tcPr>
          <w:p w:rsidR="000B7EB3" w:rsidRPr="00B2601D" w:rsidRDefault="000B7EB3" w:rsidP="00942B87">
            <w:pPr>
              <w:jc w:val="both"/>
              <w:rPr>
                <w:rFonts w:ascii="Times New Roman" w:hAnsi="Times New Roman" w:cs="Times New Roman"/>
              </w:rPr>
            </w:pPr>
            <w:r w:rsidRPr="00B2601D">
              <w:rPr>
                <w:rFonts w:ascii="Times New Roman" w:hAnsi="Times New Roman" w:cs="Times New Roman"/>
              </w:rPr>
              <w:t>Проведение методических мероприятий (школьного, муниципального, регионального уровней).</w:t>
            </w:r>
          </w:p>
        </w:tc>
        <w:tc>
          <w:tcPr>
            <w:tcW w:w="2562" w:type="dxa"/>
            <w:tcBorders>
              <w:top w:val="single" w:sz="12" w:space="0" w:color="auto"/>
            </w:tcBorders>
            <w:shd w:val="clear" w:color="auto" w:fill="auto"/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профессиональных компетенций педагогов.</w:t>
            </w:r>
          </w:p>
        </w:tc>
        <w:tc>
          <w:tcPr>
            <w:tcW w:w="1745" w:type="dxa"/>
            <w:tcBorders>
              <w:top w:val="single" w:sz="12" w:space="0" w:color="auto"/>
            </w:tcBorders>
            <w:shd w:val="clear" w:color="auto" w:fill="auto"/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hAnsi="Times New Roman" w:cs="Times New Roman"/>
                <w:sz w:val="24"/>
                <w:szCs w:val="24"/>
              </w:rPr>
              <w:t>Не менее 2 раз в учебный год.</w:t>
            </w:r>
          </w:p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hAnsi="Times New Roman" w:cs="Times New Roman"/>
                <w:sz w:val="24"/>
                <w:szCs w:val="24"/>
              </w:rPr>
              <w:t>Сентябрь 2023г. – май 2024 г.</w:t>
            </w:r>
          </w:p>
        </w:tc>
        <w:tc>
          <w:tcPr>
            <w:tcW w:w="2385" w:type="dxa"/>
            <w:tcBorders>
              <w:top w:val="single" w:sz="12" w:space="0" w:color="auto"/>
            </w:tcBorders>
            <w:shd w:val="clear" w:color="auto" w:fill="auto"/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hAnsi="Times New Roman" w:cs="Times New Roman"/>
                <w:sz w:val="24"/>
                <w:szCs w:val="24"/>
              </w:rPr>
              <w:t>Административные и педагогические работники</w:t>
            </w:r>
          </w:p>
        </w:tc>
      </w:tr>
      <w:tr w:rsidR="000B7EB3" w:rsidRPr="009B0786" w:rsidTr="00942B87">
        <w:tc>
          <w:tcPr>
            <w:tcW w:w="1154" w:type="dxa"/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2496" w:type="dxa"/>
            <w:shd w:val="clear" w:color="auto" w:fill="auto"/>
          </w:tcPr>
          <w:p w:rsidR="000B7EB3" w:rsidRPr="00B2601D" w:rsidRDefault="000B7EB3" w:rsidP="00942B87">
            <w:pPr>
              <w:rPr>
                <w:rFonts w:ascii="Times New Roman" w:hAnsi="Times New Roman" w:cs="Times New Roman"/>
              </w:rPr>
            </w:pPr>
            <w:r w:rsidRPr="00B2601D">
              <w:rPr>
                <w:rFonts w:ascii="Times New Roman" w:hAnsi="Times New Roman" w:cs="Times New Roman"/>
              </w:rPr>
              <w:t xml:space="preserve">Региональный </w:t>
            </w:r>
            <w:proofErr w:type="spellStart"/>
            <w:r w:rsidRPr="00B2601D">
              <w:rPr>
                <w:rFonts w:ascii="Times New Roman" w:hAnsi="Times New Roman" w:cs="Times New Roman"/>
              </w:rPr>
              <w:t>практико</w:t>
            </w:r>
            <w:proofErr w:type="spellEnd"/>
            <w:r w:rsidRPr="00B2601D">
              <w:rPr>
                <w:rFonts w:ascii="Times New Roman" w:hAnsi="Times New Roman" w:cs="Times New Roman"/>
              </w:rPr>
              <w:t xml:space="preserve"> - ориентированный семинар «Реализация модели </w:t>
            </w:r>
            <w:proofErr w:type="spellStart"/>
            <w:r w:rsidRPr="00B2601D">
              <w:rPr>
                <w:rFonts w:ascii="Times New Roman" w:eastAsia="Calibri" w:hAnsi="Times New Roman" w:cs="Times New Roman"/>
                <w:shd w:val="clear" w:color="auto" w:fill="FFFFFF"/>
              </w:rPr>
              <w:t>Метапредметной</w:t>
            </w:r>
            <w:proofErr w:type="spellEnd"/>
            <w:r w:rsidRPr="00B2601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лаборатории</w:t>
            </w:r>
            <w:r w:rsidRPr="00B2601D">
              <w:rPr>
                <w:rFonts w:ascii="Times New Roman" w:hAnsi="Times New Roman" w:cs="Times New Roman"/>
              </w:rPr>
              <w:t xml:space="preserve"> – важный ресурс развитие </w:t>
            </w:r>
            <w:r w:rsidRPr="00B2601D">
              <w:rPr>
                <w:rFonts w:ascii="Times New Roman" w:hAnsi="Times New Roman" w:cs="Times New Roman"/>
              </w:rPr>
              <w:lastRenderedPageBreak/>
              <w:t>инженерного образования в школе ».</w:t>
            </w:r>
          </w:p>
        </w:tc>
        <w:tc>
          <w:tcPr>
            <w:tcW w:w="2562" w:type="dxa"/>
            <w:shd w:val="clear" w:color="auto" w:fill="auto"/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Проведение обучающих методических и практических мероприятий в рамках реализации целевой программы РИП. </w:t>
            </w:r>
          </w:p>
        </w:tc>
        <w:tc>
          <w:tcPr>
            <w:tcW w:w="1745" w:type="dxa"/>
            <w:shd w:val="clear" w:color="auto" w:fill="auto"/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hAnsi="Times New Roman" w:cs="Times New Roman"/>
                <w:sz w:val="24"/>
                <w:szCs w:val="24"/>
              </w:rPr>
              <w:t>Март  2023г.</w:t>
            </w:r>
          </w:p>
        </w:tc>
        <w:tc>
          <w:tcPr>
            <w:tcW w:w="2385" w:type="dxa"/>
            <w:shd w:val="clear" w:color="auto" w:fill="auto"/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Московской области</w:t>
            </w:r>
          </w:p>
        </w:tc>
      </w:tr>
      <w:tr w:rsidR="000B7EB3" w:rsidRPr="009B0786" w:rsidTr="00942B87">
        <w:tc>
          <w:tcPr>
            <w:tcW w:w="1154" w:type="dxa"/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16.2</w:t>
            </w:r>
          </w:p>
        </w:tc>
        <w:tc>
          <w:tcPr>
            <w:tcW w:w="2496" w:type="dxa"/>
            <w:shd w:val="clear" w:color="auto" w:fill="auto"/>
          </w:tcPr>
          <w:p w:rsidR="000B7EB3" w:rsidRPr="00B2601D" w:rsidRDefault="000B7EB3" w:rsidP="00942B87">
            <w:pPr>
              <w:rPr>
                <w:rFonts w:ascii="Times New Roman" w:hAnsi="Times New Roman" w:cs="Times New Roman"/>
              </w:rPr>
            </w:pPr>
            <w:proofErr w:type="spellStart"/>
            <w:r w:rsidRPr="00B2601D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B2601D">
              <w:rPr>
                <w:rFonts w:ascii="Times New Roman" w:hAnsi="Times New Roman" w:cs="Times New Roman"/>
              </w:rPr>
              <w:t xml:space="preserve"> «А</w:t>
            </w:r>
            <w:r w:rsidRPr="00B2601D">
              <w:rPr>
                <w:rFonts w:ascii="Times New Roman" w:eastAsia="Calibri" w:hAnsi="Times New Roman" w:cs="Times New Roman"/>
              </w:rPr>
              <w:t>ктивные образовательные практики технологической направленности как основа повышения качества образования в школе»</w:t>
            </w:r>
          </w:p>
        </w:tc>
        <w:tc>
          <w:tcPr>
            <w:tcW w:w="2562" w:type="dxa"/>
            <w:shd w:val="clear" w:color="auto" w:fill="auto"/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профессиональных компетенций педагогов.</w:t>
            </w:r>
          </w:p>
        </w:tc>
        <w:tc>
          <w:tcPr>
            <w:tcW w:w="1745" w:type="dxa"/>
            <w:shd w:val="clear" w:color="auto" w:fill="auto"/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hAnsi="Times New Roman" w:cs="Times New Roman"/>
                <w:sz w:val="24"/>
                <w:szCs w:val="24"/>
              </w:rPr>
              <w:t>Июнь 2023г.</w:t>
            </w:r>
          </w:p>
        </w:tc>
        <w:tc>
          <w:tcPr>
            <w:tcW w:w="2385" w:type="dxa"/>
            <w:shd w:val="clear" w:color="auto" w:fill="auto"/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Московской области</w:t>
            </w:r>
          </w:p>
        </w:tc>
      </w:tr>
      <w:tr w:rsidR="000B7EB3" w:rsidRPr="009B0786" w:rsidTr="00942B87">
        <w:tc>
          <w:tcPr>
            <w:tcW w:w="1154" w:type="dxa"/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2496" w:type="dxa"/>
            <w:shd w:val="clear" w:color="auto" w:fill="auto"/>
          </w:tcPr>
          <w:p w:rsidR="000B7EB3" w:rsidRPr="00B2601D" w:rsidRDefault="000B7EB3" w:rsidP="00942B87">
            <w:pPr>
              <w:rPr>
                <w:rFonts w:ascii="Times New Roman" w:hAnsi="Times New Roman" w:cs="Times New Roman"/>
              </w:rPr>
            </w:pPr>
            <w:r w:rsidRPr="00B2601D">
              <w:rPr>
                <w:rFonts w:ascii="Times New Roman" w:hAnsi="Times New Roman" w:cs="Times New Roman"/>
                <w:bCs/>
              </w:rPr>
              <w:t>Педагогический тренинг «</w:t>
            </w:r>
            <w:proofErr w:type="spellStart"/>
            <w:r w:rsidRPr="00B2601D">
              <w:rPr>
                <w:rFonts w:ascii="Times New Roman" w:hAnsi="Times New Roman" w:cs="Times New Roman"/>
                <w:bCs/>
              </w:rPr>
              <w:t>Межпредметные</w:t>
            </w:r>
            <w:proofErr w:type="spellEnd"/>
            <w:r w:rsidRPr="00B2601D">
              <w:rPr>
                <w:rFonts w:ascii="Times New Roman" w:hAnsi="Times New Roman" w:cs="Times New Roman"/>
                <w:bCs/>
              </w:rPr>
              <w:t xml:space="preserve"> технологии в </w:t>
            </w:r>
            <w:proofErr w:type="spellStart"/>
            <w:r w:rsidRPr="00B2601D">
              <w:rPr>
                <w:rFonts w:ascii="Times New Roman" w:hAnsi="Times New Roman" w:cs="Times New Roman"/>
                <w:bCs/>
              </w:rPr>
              <w:t>предпрофильной</w:t>
            </w:r>
            <w:proofErr w:type="spellEnd"/>
            <w:r w:rsidRPr="00B2601D">
              <w:rPr>
                <w:rFonts w:ascii="Times New Roman" w:hAnsi="Times New Roman" w:cs="Times New Roman"/>
                <w:bCs/>
              </w:rPr>
              <w:t xml:space="preserve"> подготовке и профильном обучении»</w:t>
            </w:r>
          </w:p>
        </w:tc>
        <w:tc>
          <w:tcPr>
            <w:tcW w:w="2562" w:type="dxa"/>
            <w:shd w:val="clear" w:color="auto" w:fill="auto"/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профессиональных компетенций педагогов.</w:t>
            </w:r>
          </w:p>
        </w:tc>
        <w:tc>
          <w:tcPr>
            <w:tcW w:w="1745" w:type="dxa"/>
            <w:shd w:val="clear" w:color="auto" w:fill="auto"/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hAnsi="Times New Roman" w:cs="Times New Roman"/>
                <w:sz w:val="24"/>
                <w:szCs w:val="24"/>
              </w:rPr>
              <w:t>Ноябрь 2023г.</w:t>
            </w:r>
          </w:p>
        </w:tc>
        <w:tc>
          <w:tcPr>
            <w:tcW w:w="2385" w:type="dxa"/>
            <w:shd w:val="clear" w:color="auto" w:fill="auto"/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Московской области</w:t>
            </w:r>
          </w:p>
        </w:tc>
      </w:tr>
      <w:tr w:rsidR="000B7EB3" w:rsidRPr="009B0786" w:rsidTr="00942B87">
        <w:tc>
          <w:tcPr>
            <w:tcW w:w="1154" w:type="dxa"/>
            <w:tcBorders>
              <w:top w:val="single" w:sz="12" w:space="0" w:color="auto"/>
            </w:tcBorders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96" w:type="dxa"/>
            <w:tcBorders>
              <w:top w:val="single" w:sz="12" w:space="0" w:color="auto"/>
            </w:tcBorders>
            <w:shd w:val="clear" w:color="auto" w:fill="auto"/>
          </w:tcPr>
          <w:p w:rsidR="000B7EB3" w:rsidRPr="009B0786" w:rsidRDefault="000B7EB3" w:rsidP="00942B87">
            <w:pPr>
              <w:jc w:val="both"/>
              <w:rPr>
                <w:rFonts w:ascii="Times New Roman" w:hAnsi="Times New Roman" w:cs="Times New Roman"/>
              </w:rPr>
            </w:pPr>
            <w:r w:rsidRPr="009B0786">
              <w:rPr>
                <w:rFonts w:ascii="Times New Roman" w:eastAsia="Calibri" w:hAnsi="Times New Roman" w:cs="Times New Roman"/>
              </w:rPr>
              <w:t>Мониторинг, диагностика и анализ текущей деятельности по повышению качества образования и уровня образовательных результатов.</w:t>
            </w:r>
          </w:p>
        </w:tc>
        <w:tc>
          <w:tcPr>
            <w:tcW w:w="2562" w:type="dxa"/>
            <w:tcBorders>
              <w:top w:val="single" w:sz="12" w:space="0" w:color="auto"/>
            </w:tcBorders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eastAsia="Calibri" w:hAnsi="Times New Roman" w:cs="Times New Roman"/>
                <w:sz w:val="24"/>
                <w:szCs w:val="24"/>
              </w:rPr>
              <w:t>Анализ деятельности по повышению качества образования и уровня образовательных результатов в виде аналитических  материалов.</w:t>
            </w:r>
          </w:p>
        </w:tc>
        <w:tc>
          <w:tcPr>
            <w:tcW w:w="1745" w:type="dxa"/>
            <w:tcBorders>
              <w:top w:val="single" w:sz="12" w:space="0" w:color="auto"/>
            </w:tcBorders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 xml:space="preserve">май 2023г. </w:t>
            </w:r>
            <w:proofErr w:type="gramStart"/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ай 2024 г.</w:t>
            </w:r>
          </w:p>
        </w:tc>
        <w:tc>
          <w:tcPr>
            <w:tcW w:w="2385" w:type="dxa"/>
            <w:tcBorders>
              <w:top w:val="single" w:sz="12" w:space="0" w:color="auto"/>
            </w:tcBorders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Административные и педагогические работники</w:t>
            </w:r>
          </w:p>
        </w:tc>
      </w:tr>
      <w:tr w:rsidR="000B7EB3" w:rsidRPr="009B0786" w:rsidTr="00942B87">
        <w:tc>
          <w:tcPr>
            <w:tcW w:w="1154" w:type="dxa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96" w:type="dxa"/>
            <w:shd w:val="clear" w:color="auto" w:fill="auto"/>
          </w:tcPr>
          <w:p w:rsidR="000B7EB3" w:rsidRPr="009B0786" w:rsidRDefault="000B7EB3" w:rsidP="00942B87">
            <w:pPr>
              <w:jc w:val="both"/>
              <w:rPr>
                <w:rFonts w:ascii="Times New Roman" w:hAnsi="Times New Roman" w:cs="Times New Roman"/>
              </w:rPr>
            </w:pPr>
            <w:r w:rsidRPr="009B0786">
              <w:rPr>
                <w:rFonts w:ascii="Times New Roman" w:eastAsia="Calibri" w:hAnsi="Times New Roman" w:cs="Times New Roman"/>
              </w:rPr>
              <w:t>Подготовка методических материалов, рекомендаций с целью  распространения педагогического опыта.</w:t>
            </w:r>
          </w:p>
        </w:tc>
        <w:tc>
          <w:tcPr>
            <w:tcW w:w="2562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Научно-методические статьи, рекомендации, программы.</w:t>
            </w:r>
          </w:p>
        </w:tc>
        <w:tc>
          <w:tcPr>
            <w:tcW w:w="174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январь – май 2024г.</w:t>
            </w:r>
          </w:p>
        </w:tc>
        <w:tc>
          <w:tcPr>
            <w:tcW w:w="238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Административные и педагогические работники</w:t>
            </w:r>
          </w:p>
        </w:tc>
      </w:tr>
      <w:tr w:rsidR="000B7EB3" w:rsidRPr="009B0786" w:rsidTr="00942B87">
        <w:tc>
          <w:tcPr>
            <w:tcW w:w="10342" w:type="dxa"/>
            <w:gridSpan w:val="5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Третий этап, аналитико-</w:t>
            </w:r>
            <w:r w:rsidRPr="009B07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обобщающий (апрель 2024г. – июнь 2024г.)</w:t>
            </w:r>
          </w:p>
        </w:tc>
      </w:tr>
      <w:tr w:rsidR="000B7EB3" w:rsidRPr="009B0786" w:rsidTr="00942B87">
        <w:tc>
          <w:tcPr>
            <w:tcW w:w="1154" w:type="dxa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96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eastAsia="Calibri" w:hAnsi="Times New Roman" w:cs="Times New Roman"/>
                <w:sz w:val="24"/>
                <w:szCs w:val="24"/>
              </w:rPr>
              <w:t>Встреча рабочей группы  по итогам реализации третьего  этапа  программы.</w:t>
            </w:r>
          </w:p>
        </w:tc>
        <w:tc>
          <w:tcPr>
            <w:tcW w:w="2562" w:type="dxa"/>
            <w:shd w:val="clear" w:color="auto" w:fill="auto"/>
          </w:tcPr>
          <w:p w:rsidR="000B7EB3" w:rsidRPr="009B0786" w:rsidRDefault="000B7EB3" w:rsidP="00942B87">
            <w:pPr>
              <w:rPr>
                <w:rFonts w:ascii="Times New Roman" w:eastAsia="Calibri" w:hAnsi="Times New Roman" w:cs="Times New Roman"/>
              </w:rPr>
            </w:pPr>
            <w:r w:rsidRPr="009B078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Анализ работы. </w:t>
            </w:r>
            <w:r w:rsidRPr="009B0786">
              <w:rPr>
                <w:rFonts w:ascii="Times New Roman" w:eastAsia="Calibri" w:hAnsi="Times New Roman" w:cs="Times New Roman"/>
              </w:rPr>
              <w:t>Аналитическая справка о</w:t>
            </w:r>
          </w:p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786">
              <w:rPr>
                <w:rFonts w:ascii="Times New Roman" w:eastAsia="Calibri" w:hAnsi="Times New Roman" w:cs="Times New Roman"/>
                <w:sz w:val="24"/>
                <w:szCs w:val="24"/>
              </w:rPr>
              <w:t>соотнесении</w:t>
            </w:r>
            <w:proofErr w:type="gramEnd"/>
            <w:r w:rsidRPr="009B0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результатов с поставленными целями по реализации программы.</w:t>
            </w:r>
          </w:p>
        </w:tc>
        <w:tc>
          <w:tcPr>
            <w:tcW w:w="174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апрель – июнь 2024г.</w:t>
            </w:r>
          </w:p>
        </w:tc>
        <w:tc>
          <w:tcPr>
            <w:tcW w:w="238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Административные и педагогические работники</w:t>
            </w:r>
          </w:p>
        </w:tc>
      </w:tr>
      <w:tr w:rsidR="000B7EB3" w:rsidRPr="009B0786" w:rsidTr="00942B87">
        <w:tc>
          <w:tcPr>
            <w:tcW w:w="1154" w:type="dxa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96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Анализ степени удовлетворённости педагогов, родителей (законных представителей) и </w:t>
            </w:r>
            <w:r w:rsidRPr="009B07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обучающихся особенностями образовательного пространства школы. Обработка результатов обследования.</w:t>
            </w:r>
          </w:p>
        </w:tc>
        <w:tc>
          <w:tcPr>
            <w:tcW w:w="2562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Итоговые показатели степени удовлетворённости образовательным пространством </w:t>
            </w:r>
            <w:r w:rsidRPr="009B07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школы. Сравнение полученных результатов с исходными данными.</w:t>
            </w:r>
          </w:p>
        </w:tc>
        <w:tc>
          <w:tcPr>
            <w:tcW w:w="174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proofErr w:type="gramEnd"/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прель – июнь 2024г.</w:t>
            </w:r>
          </w:p>
        </w:tc>
        <w:tc>
          <w:tcPr>
            <w:tcW w:w="2385" w:type="dxa"/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обучающиеся и родители (законные представители)</w:t>
            </w:r>
          </w:p>
        </w:tc>
      </w:tr>
      <w:tr w:rsidR="000B7EB3" w:rsidRPr="009B0786" w:rsidTr="00942B87">
        <w:tc>
          <w:tcPr>
            <w:tcW w:w="1154" w:type="dxa"/>
            <w:tcBorders>
              <w:bottom w:val="single" w:sz="12" w:space="0" w:color="auto"/>
            </w:tcBorders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96" w:type="dxa"/>
            <w:tcBorders>
              <w:bottom w:val="single" w:sz="12" w:space="0" w:color="auto"/>
            </w:tcBorders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eastAsia="Calibri" w:hAnsi="Times New Roman" w:cs="Times New Roman"/>
                <w:sz w:val="24"/>
                <w:szCs w:val="24"/>
              </w:rPr>
              <w:t>Система мониторинга, оценивающего различные аспекты образовательно-воспитательного процесса в условиях реализации программы по направлениям.</w:t>
            </w:r>
          </w:p>
        </w:tc>
        <w:tc>
          <w:tcPr>
            <w:tcW w:w="2562" w:type="dxa"/>
            <w:tcBorders>
              <w:bottom w:val="single" w:sz="12" w:space="0" w:color="auto"/>
            </w:tcBorders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эффективности реализации проекта. Аналитическая справка. </w:t>
            </w:r>
          </w:p>
        </w:tc>
        <w:tc>
          <w:tcPr>
            <w:tcW w:w="1745" w:type="dxa"/>
            <w:tcBorders>
              <w:bottom w:val="single" w:sz="12" w:space="0" w:color="auto"/>
            </w:tcBorders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апрель – июнь 2024г.</w:t>
            </w:r>
          </w:p>
        </w:tc>
        <w:tc>
          <w:tcPr>
            <w:tcW w:w="2385" w:type="dxa"/>
            <w:tcBorders>
              <w:bottom w:val="single" w:sz="12" w:space="0" w:color="auto"/>
            </w:tcBorders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Административные и педагогические работники</w:t>
            </w:r>
          </w:p>
        </w:tc>
      </w:tr>
      <w:tr w:rsidR="000B7EB3" w:rsidRPr="009B0786" w:rsidTr="00942B87">
        <w:tc>
          <w:tcPr>
            <w:tcW w:w="1154" w:type="dxa"/>
            <w:tcBorders>
              <w:top w:val="single" w:sz="12" w:space="0" w:color="auto"/>
            </w:tcBorders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96" w:type="dxa"/>
            <w:tcBorders>
              <w:top w:val="single" w:sz="12" w:space="0" w:color="auto"/>
            </w:tcBorders>
            <w:shd w:val="clear" w:color="auto" w:fill="auto"/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семинара для педагогов других учреждений с целью трансляции опыта.</w:t>
            </w:r>
          </w:p>
        </w:tc>
        <w:tc>
          <w:tcPr>
            <w:tcW w:w="2562" w:type="dxa"/>
            <w:tcBorders>
              <w:top w:val="single" w:sz="12" w:space="0" w:color="auto"/>
            </w:tcBorders>
            <w:shd w:val="clear" w:color="auto" w:fill="auto"/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eastAsia="Calibri" w:hAnsi="Times New Roman" w:cs="Times New Roman"/>
                <w:sz w:val="24"/>
                <w:szCs w:val="24"/>
              </w:rPr>
              <w:t>Трансляция результатов инновационного опыта широкой общественности.</w:t>
            </w:r>
          </w:p>
        </w:tc>
        <w:tc>
          <w:tcPr>
            <w:tcW w:w="1745" w:type="dxa"/>
            <w:tcBorders>
              <w:top w:val="single" w:sz="12" w:space="0" w:color="auto"/>
            </w:tcBorders>
            <w:shd w:val="clear" w:color="auto" w:fill="auto"/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hAnsi="Times New Roman" w:cs="Times New Roman"/>
                <w:sz w:val="24"/>
                <w:szCs w:val="24"/>
              </w:rPr>
              <w:t>апрель – июнь 2024г.</w:t>
            </w:r>
          </w:p>
        </w:tc>
        <w:tc>
          <w:tcPr>
            <w:tcW w:w="2385" w:type="dxa"/>
            <w:tcBorders>
              <w:top w:val="single" w:sz="12" w:space="0" w:color="auto"/>
            </w:tcBorders>
            <w:shd w:val="clear" w:color="auto" w:fill="auto"/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hAnsi="Times New Roman" w:cs="Times New Roman"/>
                <w:sz w:val="24"/>
                <w:szCs w:val="24"/>
              </w:rPr>
              <w:t>Административные и педагогические работники</w:t>
            </w:r>
          </w:p>
        </w:tc>
      </w:tr>
      <w:tr w:rsidR="000B7EB3" w:rsidRPr="009B0786" w:rsidTr="00942B87">
        <w:tc>
          <w:tcPr>
            <w:tcW w:w="1154" w:type="dxa"/>
            <w:tcBorders>
              <w:bottom w:val="single" w:sz="12" w:space="0" w:color="auto"/>
            </w:tcBorders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2496" w:type="dxa"/>
            <w:tcBorders>
              <w:bottom w:val="single" w:sz="12" w:space="0" w:color="auto"/>
            </w:tcBorders>
            <w:shd w:val="clear" w:color="auto" w:fill="auto"/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proofErr w:type="spellStart"/>
            <w:r w:rsidRPr="00B2601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B2601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 семинар «</w:t>
            </w:r>
            <w:proofErr w:type="spellStart"/>
            <w:r w:rsidRPr="00B2601D"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 w:rsidRPr="00B26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0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лаборатория инженерно-технологического </w:t>
            </w:r>
            <w:r w:rsidRPr="00B2601D">
              <w:rPr>
                <w:rFonts w:ascii="Times New Roman" w:eastAsia="Calibri" w:hAnsi="Times New Roman" w:cs="Times New Roman"/>
                <w:sz w:val="24"/>
                <w:szCs w:val="24"/>
              </w:rPr>
              <w:t>обучения:</w:t>
            </w:r>
            <w:r w:rsidRPr="00B2601D">
              <w:rPr>
                <w:rFonts w:ascii="Times New Roman" w:hAnsi="Times New Roman" w:cs="Times New Roman"/>
                <w:sz w:val="24"/>
                <w:szCs w:val="24"/>
              </w:rPr>
              <w:t xml:space="preserve"> успех, урок, вызов».</w:t>
            </w:r>
          </w:p>
        </w:tc>
        <w:tc>
          <w:tcPr>
            <w:tcW w:w="2562" w:type="dxa"/>
            <w:tcBorders>
              <w:bottom w:val="single" w:sz="12" w:space="0" w:color="auto"/>
            </w:tcBorders>
            <w:shd w:val="clear" w:color="auto" w:fill="auto"/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информационно – методических мероприятий в рамках реализации целевой программы РИП. </w:t>
            </w:r>
          </w:p>
        </w:tc>
        <w:tc>
          <w:tcPr>
            <w:tcW w:w="1745" w:type="dxa"/>
            <w:tcBorders>
              <w:bottom w:val="single" w:sz="12" w:space="0" w:color="auto"/>
            </w:tcBorders>
            <w:shd w:val="clear" w:color="auto" w:fill="auto"/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hAnsi="Times New Roman" w:cs="Times New Roman"/>
                <w:sz w:val="24"/>
                <w:szCs w:val="24"/>
              </w:rPr>
              <w:t>апрель 2024г.</w:t>
            </w:r>
          </w:p>
        </w:tc>
        <w:tc>
          <w:tcPr>
            <w:tcW w:w="2385" w:type="dxa"/>
            <w:tcBorders>
              <w:bottom w:val="single" w:sz="12" w:space="0" w:color="auto"/>
            </w:tcBorders>
            <w:shd w:val="clear" w:color="auto" w:fill="auto"/>
          </w:tcPr>
          <w:p w:rsidR="000B7EB3" w:rsidRPr="00B2601D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01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Московской области</w:t>
            </w:r>
          </w:p>
        </w:tc>
      </w:tr>
      <w:tr w:rsidR="000B7EB3" w:rsidRPr="009B0786" w:rsidTr="00942B87">
        <w:tc>
          <w:tcPr>
            <w:tcW w:w="1154" w:type="dxa"/>
            <w:tcBorders>
              <w:top w:val="single" w:sz="12" w:space="0" w:color="auto"/>
            </w:tcBorders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96" w:type="dxa"/>
            <w:tcBorders>
              <w:top w:val="single" w:sz="12" w:space="0" w:color="auto"/>
            </w:tcBorders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результатов, накопленного инновационного опыта  в виде нормативных документов, методических рекомендаций, разработок программ и т.д.</w:t>
            </w:r>
          </w:p>
        </w:tc>
        <w:tc>
          <w:tcPr>
            <w:tcW w:w="2562" w:type="dxa"/>
            <w:tcBorders>
              <w:top w:val="single" w:sz="12" w:space="0" w:color="auto"/>
            </w:tcBorders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Научно-методические статьи, рекомендации, программы, положения.</w:t>
            </w:r>
          </w:p>
        </w:tc>
        <w:tc>
          <w:tcPr>
            <w:tcW w:w="1745" w:type="dxa"/>
            <w:tcBorders>
              <w:top w:val="single" w:sz="12" w:space="0" w:color="auto"/>
            </w:tcBorders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апрель – июнь 2024г.</w:t>
            </w:r>
          </w:p>
        </w:tc>
        <w:tc>
          <w:tcPr>
            <w:tcW w:w="2385" w:type="dxa"/>
            <w:tcBorders>
              <w:top w:val="single" w:sz="12" w:space="0" w:color="auto"/>
            </w:tcBorders>
            <w:shd w:val="clear" w:color="auto" w:fill="auto"/>
          </w:tcPr>
          <w:p w:rsidR="000B7EB3" w:rsidRPr="009B0786" w:rsidRDefault="000B7EB3" w:rsidP="00942B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786">
              <w:rPr>
                <w:rFonts w:ascii="Times New Roman" w:hAnsi="Times New Roman" w:cs="Times New Roman"/>
                <w:sz w:val="24"/>
                <w:szCs w:val="24"/>
              </w:rPr>
              <w:t>Административные и педагогические работники</w:t>
            </w:r>
          </w:p>
        </w:tc>
      </w:tr>
    </w:tbl>
    <w:p w:rsidR="002B6B35" w:rsidRPr="000B7EB3" w:rsidRDefault="000B7EB3">
      <w:pPr>
        <w:rPr>
          <w:lang w:val="en-US"/>
        </w:rPr>
      </w:pPr>
    </w:p>
    <w:sectPr w:rsidR="002B6B35" w:rsidRPr="000B7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C7782"/>
    <w:multiLevelType w:val="hybridMultilevel"/>
    <w:tmpl w:val="0180C4EC"/>
    <w:lvl w:ilvl="0" w:tplc="C2B4F560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B3"/>
    <w:rsid w:val="000B7EB3"/>
    <w:rsid w:val="003E33D9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B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EB3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ru-RU"/>
    </w:rPr>
  </w:style>
  <w:style w:type="paragraph" w:customStyle="1" w:styleId="Standard">
    <w:name w:val="Standard"/>
    <w:rsid w:val="000B7EB3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B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EB3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ru-RU"/>
    </w:rPr>
  </w:style>
  <w:style w:type="paragraph" w:customStyle="1" w:styleId="Standard">
    <w:name w:val="Standard"/>
    <w:rsid w:val="000B7EB3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2023-03-24T13:43:00Z</dcterms:created>
  <dcterms:modified xsi:type="dcterms:W3CDTF">2023-03-24T13:43:00Z</dcterms:modified>
</cp:coreProperties>
</file>