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B8" w:rsidRDefault="003846B8" w:rsidP="003846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0BC8">
        <w:rPr>
          <w:b/>
          <w:bCs/>
          <w:i/>
          <w:sz w:val="28"/>
          <w:szCs w:val="28"/>
        </w:rPr>
        <w:t xml:space="preserve">Приложение </w:t>
      </w:r>
      <w:r>
        <w:rPr>
          <w:b/>
          <w:bCs/>
          <w:i/>
          <w:sz w:val="28"/>
          <w:szCs w:val="28"/>
        </w:rPr>
        <w:t>3</w:t>
      </w:r>
    </w:p>
    <w:p w:rsidR="003846B8" w:rsidRPr="00406518" w:rsidRDefault="003846B8" w:rsidP="003846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6518">
        <w:rPr>
          <w:b/>
          <w:bCs/>
          <w:sz w:val="28"/>
          <w:szCs w:val="28"/>
        </w:rPr>
        <w:t>Практические работы исследовательского характера.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Передовым педагогически опытом доказано, что многообразие форм самостоятельных работ, их сменяемость стимулируют активную деятельность учащихся. Однако исследования ученых показали, что на самостоятельную работу учащихся отводится не более 13% всего времени урока. Причём абсолютное большинство самостоятельных работ на уроках математики приходится на закрепление изложенного учителем материала непосредственно после его изучения и на проверку знаний учащихся. Таким образом, преобладает репродуктивный вид деятельности школьников. На познавательный интерес наиболее успешно влияют самостоятельные работы поискового и исследовательского характера. Такими видами деятельности являются практические работы с элементами исследования.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 xml:space="preserve"> Например, рассматривая </w:t>
      </w:r>
      <w:r w:rsidRPr="00406518">
        <w:rPr>
          <w:b/>
          <w:bCs/>
          <w:u w:val="single"/>
        </w:rPr>
        <w:t>многогранники (10 кл),</w:t>
      </w:r>
      <w:r w:rsidRPr="00A52BB4">
        <w:rPr>
          <w:b/>
          <w:bCs/>
        </w:rPr>
        <w:t xml:space="preserve"> </w:t>
      </w:r>
      <w:r w:rsidRPr="00A52BB4">
        <w:t>учащиеся самостоятельно пришли к соотношению между числом вершин, граней и ребер для любого выпуклого многогранника, которое выражается известной формулой Эйлера.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Для эксперимента учащимся предлагались модели различных выпуклых многогранников, используя которые, они заполняли таблицу.</w:t>
      </w:r>
    </w:p>
    <w:tbl>
      <w:tblPr>
        <w:tblStyle w:val="a3"/>
        <w:tblW w:w="0" w:type="auto"/>
        <w:tblInd w:w="920" w:type="dxa"/>
        <w:tblLook w:val="01E0" w:firstRow="1" w:lastRow="1" w:firstColumn="1" w:lastColumn="1" w:noHBand="0" w:noVBand="0"/>
      </w:tblPr>
      <w:tblGrid>
        <w:gridCol w:w="2368"/>
        <w:gridCol w:w="1329"/>
        <w:gridCol w:w="1322"/>
        <w:gridCol w:w="1326"/>
        <w:gridCol w:w="1938"/>
      </w:tblGrid>
      <w:tr w:rsidR="003846B8" w:rsidRPr="00A52BB4" w:rsidTr="00D67DB9">
        <w:tc>
          <w:tcPr>
            <w:tcW w:w="2368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>Вид многогранника</w:t>
            </w:r>
          </w:p>
        </w:tc>
        <w:tc>
          <w:tcPr>
            <w:tcW w:w="1329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 xml:space="preserve">В </w:t>
            </w:r>
          </w:p>
        </w:tc>
        <w:tc>
          <w:tcPr>
            <w:tcW w:w="1322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 xml:space="preserve">Г </w:t>
            </w:r>
          </w:p>
        </w:tc>
        <w:tc>
          <w:tcPr>
            <w:tcW w:w="1326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 xml:space="preserve">Р </w:t>
            </w:r>
          </w:p>
        </w:tc>
        <w:tc>
          <w:tcPr>
            <w:tcW w:w="1938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>Примечание</w:t>
            </w:r>
          </w:p>
        </w:tc>
      </w:tr>
      <w:tr w:rsidR="003846B8" w:rsidRPr="00A52BB4" w:rsidTr="00D67DB9">
        <w:tc>
          <w:tcPr>
            <w:tcW w:w="2368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Тетраэдр Октаэдр Икосаэдр Додекаэдр</w:t>
            </w:r>
          </w:p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12-угольная пирамида</w:t>
            </w:r>
          </w:p>
          <w:p w:rsidR="003846B8" w:rsidRDefault="003846B8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8-угольная призма</w:t>
            </w:r>
          </w:p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</w:tc>
        <w:tc>
          <w:tcPr>
            <w:tcW w:w="1329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2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6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8" w:type="dxa"/>
          </w:tcPr>
          <w:p w:rsidR="003846B8" w:rsidRPr="00A52BB4" w:rsidRDefault="003846B8" w:rsidP="00D67DB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Рекомендация: не следует предлагать учащимся вычислять значения готового выражения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b/>
          <w:bCs/>
          <w:i/>
          <w:iCs/>
        </w:rPr>
        <w:t xml:space="preserve">В </w:t>
      </w:r>
      <w:r w:rsidRPr="00A52BB4">
        <w:rPr>
          <w:i/>
          <w:iCs/>
        </w:rPr>
        <w:t xml:space="preserve">+ </w:t>
      </w:r>
      <w:r w:rsidRPr="00A52BB4">
        <w:rPr>
          <w:b/>
          <w:bCs/>
          <w:i/>
          <w:iCs/>
        </w:rPr>
        <w:t xml:space="preserve">Г </w:t>
      </w:r>
      <w:r w:rsidRPr="00A52BB4">
        <w:rPr>
          <w:i/>
          <w:iCs/>
        </w:rPr>
        <w:t xml:space="preserve">– </w:t>
      </w:r>
      <w:r w:rsidRPr="00A52BB4">
        <w:rPr>
          <w:b/>
          <w:bCs/>
          <w:i/>
          <w:iCs/>
        </w:rPr>
        <w:t>Р</w:t>
      </w:r>
      <w:r w:rsidRPr="00A52BB4">
        <w:rPr>
          <w:i/>
          <w:iCs/>
        </w:rPr>
        <w:t>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Больше пользы будет в том случае, если они сами, выполняя действия над числовыми характеристиками, получат требуемое равенство. Лишь в случае значительных затруднений окажите им некоторую помощь.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 xml:space="preserve">На уроке геометрии </w:t>
      </w:r>
      <w:r w:rsidRPr="00406518">
        <w:rPr>
          <w:u w:val="single"/>
        </w:rPr>
        <w:t xml:space="preserve">по теме </w:t>
      </w:r>
      <w:r w:rsidRPr="00406518">
        <w:rPr>
          <w:b/>
          <w:bCs/>
          <w:u w:val="single"/>
        </w:rPr>
        <w:t>«Вычисление объемов тел с помощью интеграла»</w:t>
      </w:r>
      <w:r>
        <w:rPr>
          <w:b/>
          <w:bCs/>
          <w:u w:val="single"/>
        </w:rPr>
        <w:t xml:space="preserve"> </w:t>
      </w:r>
      <w:r w:rsidRPr="00406518">
        <w:rPr>
          <w:b/>
          <w:bCs/>
          <w:u w:val="single"/>
        </w:rPr>
        <w:t>(11 кл)</w:t>
      </w:r>
      <w:r w:rsidRPr="00A52BB4">
        <w:rPr>
          <w:b/>
          <w:bCs/>
        </w:rPr>
        <w:t xml:space="preserve"> </w:t>
      </w:r>
      <w:r w:rsidRPr="00A52BB4">
        <w:t>учащимся задаю следующий вопрос: «Может ли фигура с бесконечной площадью дать при вращении тело с конечным объемом?» Учащиеся чаще всего отвечают, что такое невозможно. Разубедить их помогает пример рассмотрения фигуры, ограниченной гиперболой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2466975" cy="2200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B8" w:rsidRPr="00A52BB4" w:rsidRDefault="003846B8" w:rsidP="003846B8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 xml:space="preserve">У= </w:t>
      </w:r>
      <w:r w:rsidRPr="00A52BB4">
        <w:t xml:space="preserve">1/х , осью </w:t>
      </w:r>
      <w:r w:rsidRPr="00A52BB4">
        <w:rPr>
          <w:i/>
          <w:iCs/>
        </w:rPr>
        <w:t xml:space="preserve">Ох </w:t>
      </w:r>
      <w:r w:rsidRPr="00A52BB4">
        <w:t xml:space="preserve">и прямой </w:t>
      </w:r>
      <w:r w:rsidRPr="00A52BB4">
        <w:rPr>
          <w:i/>
          <w:iCs/>
        </w:rPr>
        <w:t xml:space="preserve">х = </w:t>
      </w:r>
      <w:r w:rsidRPr="00A52BB4">
        <w:t xml:space="preserve">1, которая вращается вокруг оси </w:t>
      </w:r>
      <w:r w:rsidRPr="00A52BB4">
        <w:rPr>
          <w:i/>
          <w:iCs/>
        </w:rPr>
        <w:t>Ох.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Такое учебное исследование называют «учебным расследованием». Расследование показывает учащимся, что наглядность, жизненный стереотип иногда приводят к ошибке, а может выручить лишь математика.</w:t>
      </w:r>
    </w:p>
    <w:p w:rsidR="003846B8" w:rsidRPr="00406518" w:rsidRDefault="003846B8" w:rsidP="003846B8">
      <w:pPr>
        <w:autoSpaceDE w:val="0"/>
        <w:autoSpaceDN w:val="0"/>
        <w:adjustRightInd w:val="0"/>
        <w:jc w:val="both"/>
        <w:rPr>
          <w:b/>
          <w:u w:val="single"/>
        </w:rPr>
      </w:pPr>
      <w:r w:rsidRPr="00A52BB4">
        <w:lastRenderedPageBreak/>
        <w:t xml:space="preserve">Приведу ещё несколько примеров предлагаемых мною учащимся </w:t>
      </w:r>
      <w:r w:rsidRPr="00406518">
        <w:rPr>
          <w:b/>
          <w:u w:val="single"/>
        </w:rPr>
        <w:t>практических работ по математике.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rPr>
          <w:b/>
          <w:bCs/>
        </w:rPr>
        <w:t>1) Тема урока «Длина окружности» (6 кл).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Задание.  Постройте пять окружностей. Заполните таблицу, выплнив необходимые измерения. Сделайте выводы.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rPr>
          <w:b/>
          <w:bCs/>
        </w:rPr>
        <w:t>2) «Окружность, описанная около треугольника» (7 кл).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Задание. Исследуйте, где по отношению к данному треугольнику расположен центр окружности, описанной около него, если данный треугольник: а) остроугольный; б) тупоугольный; в) прямоугольный.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rPr>
          <w:b/>
          <w:bCs/>
        </w:rPr>
        <w:t>3) «Площадь параллелограмма» (8 кл).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Задание. а) Разделите параллелограмм на три равновеликие части двумя прямыми, не выходящими из одной вершины. Продумайте несколько вариантов выполнения задания.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б) Разделите параллелограмм ещё двумя способами на три равновеликие части прямыми, проходящими через одну вершину.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rPr>
          <w:b/>
          <w:bCs/>
        </w:rPr>
        <w:t>4) «Площадь трапеции» (8 кл).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Задание. а) Разделите трапецию на простые фигуры, площади, которых вы уже умеете находить.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б) «Перекроите» трапецию в: треугольник, параллелограмм, прямоугольник.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в) Достройте трапецию до параллелограмма.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Все задания попытайтесь выполнить несколькими способами.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Результаты этой практической работы используются для поиска различных вариантов вывода формулы площади трапеции.</w:t>
      </w:r>
    </w:p>
    <w:p w:rsidR="003846B8" w:rsidRPr="00A52BB4" w:rsidRDefault="003846B8" w:rsidP="003846B8">
      <w:pPr>
        <w:autoSpaceDE w:val="0"/>
        <w:autoSpaceDN w:val="0"/>
        <w:adjustRightInd w:val="0"/>
        <w:jc w:val="both"/>
      </w:pPr>
      <w:r w:rsidRPr="00A52BB4">
        <w:t>В 7 – 8 классах провожу целый ряд лабораторных работ.</w:t>
      </w:r>
    </w:p>
    <w:p w:rsidR="00001357" w:rsidRDefault="00001357" w:rsidP="003846B8">
      <w:bookmarkStart w:id="0" w:name="_GoBack"/>
      <w:bookmarkEnd w:id="0"/>
    </w:p>
    <w:sectPr w:rsidR="000013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6E" w:rsidRDefault="0026156E" w:rsidP="003846B8">
      <w:r>
        <w:separator/>
      </w:r>
    </w:p>
  </w:endnote>
  <w:endnote w:type="continuationSeparator" w:id="0">
    <w:p w:rsidR="0026156E" w:rsidRDefault="0026156E" w:rsidP="0038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479208"/>
      <w:docPartObj>
        <w:docPartGallery w:val="Page Numbers (Bottom of Page)"/>
        <w:docPartUnique/>
      </w:docPartObj>
    </w:sdtPr>
    <w:sdtContent>
      <w:p w:rsidR="003846B8" w:rsidRDefault="003846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46B8" w:rsidRDefault="003846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6E" w:rsidRDefault="0026156E" w:rsidP="003846B8">
      <w:r>
        <w:separator/>
      </w:r>
    </w:p>
  </w:footnote>
  <w:footnote w:type="continuationSeparator" w:id="0">
    <w:p w:rsidR="0026156E" w:rsidRDefault="0026156E" w:rsidP="00384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B8"/>
    <w:rsid w:val="00001357"/>
    <w:rsid w:val="0026156E"/>
    <w:rsid w:val="003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6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4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4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4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6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46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4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46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6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2013-01-17T10:38:00Z</dcterms:created>
  <dcterms:modified xsi:type="dcterms:W3CDTF">2013-01-17T10:38:00Z</dcterms:modified>
</cp:coreProperties>
</file>