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5E" w:rsidRPr="00397D38" w:rsidRDefault="005A7C5E" w:rsidP="005A7C5E">
      <w:pPr>
        <w:pStyle w:val="-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97D38">
        <w:rPr>
          <w:rFonts w:ascii="Arial" w:hAnsi="Arial" w:cs="Arial"/>
          <w:color w:val="auto"/>
          <w:sz w:val="28"/>
          <w:szCs w:val="28"/>
        </w:rPr>
        <w:t xml:space="preserve">Положение </w:t>
      </w:r>
      <w:r w:rsidRPr="00397D38">
        <w:rPr>
          <w:rFonts w:ascii="Arial" w:hAnsi="Arial" w:cs="Arial"/>
          <w:sz w:val="28"/>
          <w:szCs w:val="28"/>
        </w:rPr>
        <w:t>о школьном конкурсе профессионального мастерства педагогов «У</w:t>
      </w:r>
      <w:r>
        <w:rPr>
          <w:rFonts w:ascii="Arial" w:hAnsi="Arial" w:cs="Arial"/>
          <w:sz w:val="28"/>
          <w:szCs w:val="28"/>
        </w:rPr>
        <w:t>рок</w:t>
      </w:r>
      <w:r w:rsidRPr="00397D38">
        <w:rPr>
          <w:rFonts w:ascii="Arial" w:hAnsi="Arial" w:cs="Arial"/>
          <w:sz w:val="28"/>
          <w:szCs w:val="28"/>
        </w:rPr>
        <w:t xml:space="preserve"> года»</w:t>
      </w:r>
      <w:r>
        <w:rPr>
          <w:rFonts w:ascii="Arial" w:hAnsi="Arial" w:cs="Arial"/>
          <w:sz w:val="28"/>
          <w:szCs w:val="28"/>
        </w:rPr>
        <w:t xml:space="preserve"> МОУ СОШ № 3 г.о.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Спасск-Дальний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</w:t>
      </w:r>
    </w:p>
    <w:p w:rsidR="005A7C5E" w:rsidRPr="00397D38" w:rsidRDefault="005A7C5E" w:rsidP="005A7C5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A7C5E" w:rsidRPr="00397D38" w:rsidRDefault="005A7C5E" w:rsidP="005A7C5E">
      <w:pPr>
        <w:spacing w:line="360" w:lineRule="auto"/>
        <w:rPr>
          <w:rFonts w:ascii="Arial" w:hAnsi="Arial" w:cs="Arial"/>
          <w:sz w:val="20"/>
          <w:szCs w:val="20"/>
        </w:rPr>
      </w:pP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I. Общие положения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1.1. Школьный конкурс профессионального мастерства «У</w:t>
      </w:r>
      <w:r>
        <w:rPr>
          <w:rFonts w:ascii="Arial" w:hAnsi="Arial" w:cs="Arial"/>
          <w:sz w:val="20"/>
          <w:szCs w:val="20"/>
        </w:rPr>
        <w:t>рок</w:t>
      </w:r>
      <w:r w:rsidRPr="00397D38">
        <w:rPr>
          <w:rFonts w:ascii="Arial" w:hAnsi="Arial" w:cs="Arial"/>
          <w:sz w:val="20"/>
          <w:szCs w:val="20"/>
        </w:rPr>
        <w:t xml:space="preserve"> года» (далее — конкурс) проводится администрацией школы </w:t>
      </w:r>
      <w:proofErr w:type="spellStart"/>
      <w:r w:rsidRPr="00397D38">
        <w:rPr>
          <w:rFonts w:ascii="Arial" w:hAnsi="Arial" w:cs="Arial"/>
          <w:sz w:val="20"/>
          <w:szCs w:val="20"/>
        </w:rPr>
        <w:t>c</w:t>
      </w:r>
      <w:proofErr w:type="spellEnd"/>
      <w:r w:rsidRPr="00397D38">
        <w:rPr>
          <w:rFonts w:ascii="Arial" w:hAnsi="Arial" w:cs="Arial"/>
          <w:sz w:val="20"/>
          <w:szCs w:val="20"/>
        </w:rPr>
        <w:t xml:space="preserve"> целью развития профессионального мастерства учителей и распространения педагогического опыта.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1.2. Задачи конкурса: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повышение профессионально-педагогической квалификации и самооценки учителя;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определение уровня профессионализма, эрудиции и компетентности педагога;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стимулирование учителей к реализации творческого подхода в образовательном процессе;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подготовка педагогов к участию в районном и городском конкурсах профессионального мастерства «Учитель года».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1.3. Участником конкурса может быть любой член педагогического коллектива, добровольно изъявивший желание участвовать в нем или рекомендованный для участия методическим объединением, независимо от специализации в педагогической деятельности, от вида труда</w:t>
      </w:r>
      <w:r w:rsidRPr="00397D38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397D38">
        <w:rPr>
          <w:rFonts w:ascii="Arial" w:hAnsi="Arial" w:cs="Arial"/>
          <w:color w:val="auto"/>
          <w:sz w:val="20"/>
          <w:szCs w:val="20"/>
        </w:rPr>
        <w:t>(постоянный работник, совместитель), от общего педагогического стажа и стажа работы в общеобразовательной школе № </w:t>
      </w:r>
      <w:r>
        <w:rPr>
          <w:rFonts w:ascii="Arial" w:hAnsi="Arial" w:cs="Arial"/>
          <w:color w:val="auto"/>
          <w:sz w:val="20"/>
          <w:szCs w:val="20"/>
        </w:rPr>
        <w:t xml:space="preserve">3 г.о. </w:t>
      </w:r>
      <w:proofErr w:type="spellStart"/>
      <w:proofErr w:type="gramStart"/>
      <w:r>
        <w:rPr>
          <w:rFonts w:ascii="Arial" w:hAnsi="Arial" w:cs="Arial"/>
          <w:color w:val="auto"/>
          <w:sz w:val="20"/>
          <w:szCs w:val="20"/>
        </w:rPr>
        <w:t>Спасск-Дальний</w:t>
      </w:r>
      <w:proofErr w:type="spellEnd"/>
      <w:proofErr w:type="gramEnd"/>
      <w:r>
        <w:rPr>
          <w:rFonts w:ascii="Arial" w:hAnsi="Arial" w:cs="Arial"/>
          <w:color w:val="auto"/>
          <w:sz w:val="20"/>
          <w:szCs w:val="20"/>
        </w:rPr>
        <w:t>.</w:t>
      </w: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II. Организация и проведение конкурса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 xml:space="preserve">2.1. Ответственными за подготовку и проведение конкурса являются заместители директора школы </w:t>
      </w:r>
      <w:proofErr w:type="spellStart"/>
      <w:r w:rsidRPr="00397D3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>УВР</w:t>
      </w:r>
      <w:proofErr w:type="spellEnd"/>
      <w:r w:rsidRPr="00397D38">
        <w:rPr>
          <w:rFonts w:ascii="Arial" w:hAnsi="Arial" w:cs="Arial"/>
          <w:sz w:val="20"/>
          <w:szCs w:val="20"/>
        </w:rPr>
        <w:t>. Для непосредственной работы по организации конкурса они формируют временную творческую группу (ВТГ). Состав ВТГ утверждается приказом директора школы.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2.2. К функциям временной творческой группы относятся: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согласование формы и порядка проведения конкурса на всех его этапах;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определение критериев и показателей оценки заданий, предлагаемых всем участникам конкурса;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оказание методической помощи конкурсантам;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непосредственное проведение соревнований конкурса;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выполнение функций жюри;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— анализ и обобщение итогов конкурса.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 xml:space="preserve">2.3. Заявки на участие в конкурсе подаются не </w:t>
      </w:r>
      <w:proofErr w:type="gramStart"/>
      <w:r w:rsidRPr="00397D38">
        <w:rPr>
          <w:rFonts w:ascii="Arial" w:hAnsi="Arial" w:cs="Arial"/>
          <w:color w:val="auto"/>
          <w:sz w:val="20"/>
          <w:szCs w:val="20"/>
        </w:rPr>
        <w:t>позднее</w:t>
      </w:r>
      <w:proofErr w:type="gramEnd"/>
      <w:r w:rsidRPr="00397D38">
        <w:rPr>
          <w:rFonts w:ascii="Arial" w:hAnsi="Arial" w:cs="Arial"/>
          <w:color w:val="auto"/>
          <w:sz w:val="20"/>
          <w:szCs w:val="20"/>
        </w:rPr>
        <w:t xml:space="preserve"> чем за три недели до начала конкурса.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III. Программа конкурса</w:t>
      </w:r>
    </w:p>
    <w:p w:rsidR="005A7C5E" w:rsidRDefault="005A7C5E" w:rsidP="005A7C5E">
      <w:pPr>
        <w:pStyle w:val="a4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3.1. Конкурс проводится в</w:t>
      </w:r>
      <w:r>
        <w:rPr>
          <w:rFonts w:ascii="Arial" w:hAnsi="Arial" w:cs="Arial"/>
          <w:sz w:val="20"/>
          <w:szCs w:val="20"/>
        </w:rPr>
        <w:t xml:space="preserve"> один тур</w:t>
      </w:r>
      <w:r w:rsidRPr="00397D38">
        <w:rPr>
          <w:rFonts w:ascii="Arial" w:hAnsi="Arial" w:cs="Arial"/>
          <w:sz w:val="20"/>
          <w:szCs w:val="20"/>
        </w:rPr>
        <w:t xml:space="preserve">. 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color w:val="auto"/>
          <w:sz w:val="20"/>
          <w:szCs w:val="20"/>
        </w:rPr>
        <w:t>3.2. В ходе первого тура конкурса дается оценка: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b/>
          <w:bCs/>
          <w:color w:val="auto"/>
          <w:sz w:val="20"/>
          <w:szCs w:val="20"/>
        </w:rPr>
        <w:t xml:space="preserve">• </w:t>
      </w:r>
      <w:r w:rsidRPr="00397D38">
        <w:rPr>
          <w:rFonts w:ascii="Arial" w:hAnsi="Arial" w:cs="Arial"/>
          <w:color w:val="auto"/>
          <w:sz w:val="20"/>
          <w:szCs w:val="20"/>
        </w:rPr>
        <w:t>качеству проведения конкурсантом открытого урока;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b/>
          <w:bCs/>
          <w:color w:val="auto"/>
          <w:sz w:val="20"/>
          <w:szCs w:val="20"/>
        </w:rPr>
        <w:t xml:space="preserve">• </w:t>
      </w:r>
      <w:r w:rsidRPr="00397D38">
        <w:rPr>
          <w:rFonts w:ascii="Arial" w:hAnsi="Arial" w:cs="Arial"/>
          <w:color w:val="auto"/>
          <w:sz w:val="20"/>
          <w:szCs w:val="20"/>
        </w:rPr>
        <w:t>самоанализу проведенного открытого урока;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3.3</w:t>
      </w:r>
      <w:r w:rsidRPr="00397D38">
        <w:rPr>
          <w:rFonts w:ascii="Arial" w:hAnsi="Arial" w:cs="Arial"/>
          <w:color w:val="auto"/>
          <w:sz w:val="20"/>
          <w:szCs w:val="20"/>
        </w:rPr>
        <w:t>. Победитель конкурса определяется по наибольшему количеству набранных очков.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IV. Система оценивания жюри заданий конкурса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lastRenderedPageBreak/>
        <w:t xml:space="preserve">4.1. Открытый урок и его самоанализ конкурсантом оцениваются по </w:t>
      </w:r>
      <w:r>
        <w:rPr>
          <w:rFonts w:ascii="Arial" w:hAnsi="Arial" w:cs="Arial"/>
          <w:sz w:val="20"/>
          <w:szCs w:val="20"/>
        </w:rPr>
        <w:t>10-балльной системе.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397D38">
        <w:rPr>
          <w:rFonts w:ascii="Arial" w:hAnsi="Arial" w:cs="Arial"/>
          <w:color w:val="auto"/>
          <w:sz w:val="20"/>
          <w:szCs w:val="20"/>
        </w:rPr>
        <w:t>б</w:t>
      </w:r>
      <w:proofErr w:type="gramEnd"/>
      <w:r w:rsidRPr="00397D38">
        <w:rPr>
          <w:rFonts w:ascii="Arial" w:hAnsi="Arial" w:cs="Arial"/>
          <w:color w:val="auto"/>
          <w:sz w:val="20"/>
          <w:szCs w:val="20"/>
        </w:rPr>
        <w:t>алла.</w:t>
      </w: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:rsidR="005A7C5E" w:rsidRPr="00397D38" w:rsidRDefault="005A7C5E" w:rsidP="005A7C5E">
      <w:pPr>
        <w:pStyle w:val="a3"/>
        <w:spacing w:line="360" w:lineRule="auto"/>
        <w:rPr>
          <w:rFonts w:ascii="Arial" w:hAnsi="Arial" w:cs="Arial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V. Награждение победителей</w:t>
      </w:r>
    </w:p>
    <w:p w:rsidR="005A7C5E" w:rsidRPr="00397D38" w:rsidRDefault="005A7C5E" w:rsidP="005A7C5E">
      <w:pPr>
        <w:pStyle w:val="a4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97D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.1. Победитель конкурса награждается дипломом и дается рекомендация для участия в городском конкурсе «учитель года»</w:t>
      </w:r>
    </w:p>
    <w:p w:rsidR="005A7C5E" w:rsidRPr="00397D38" w:rsidRDefault="005A7C5E" w:rsidP="005A7C5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Победитель</w:t>
      </w:r>
      <w:r w:rsidRPr="00397D38">
        <w:rPr>
          <w:rFonts w:ascii="Arial" w:hAnsi="Arial" w:cs="Arial"/>
          <w:sz w:val="20"/>
          <w:szCs w:val="20"/>
        </w:rPr>
        <w:t xml:space="preserve"> и участники конкурса могут награждаться ценными подарками.</w:t>
      </w:r>
    </w:p>
    <w:p w:rsidR="006234E4" w:rsidRDefault="006234E4" w:rsidP="005A7C5E">
      <w:pPr>
        <w:spacing w:line="360" w:lineRule="auto"/>
      </w:pPr>
    </w:p>
    <w:sectPr w:rsidR="006234E4" w:rsidSect="0062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">
    <w:altName w:val="Juice ITC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5E"/>
    <w:rsid w:val="005A7C5E"/>
    <w:rsid w:val="0062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Заголовок-1"/>
    <w:rsid w:val="005A7C5E"/>
    <w:pPr>
      <w:tabs>
        <w:tab w:val="left" w:pos="645"/>
      </w:tabs>
      <w:autoSpaceDE w:val="0"/>
      <w:autoSpaceDN w:val="0"/>
      <w:adjustRightInd w:val="0"/>
      <w:spacing w:after="0" w:line="76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a3">
    <w:name w:val="Заголовок в тексте"/>
    <w:rsid w:val="005A7C5E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styleId="a4">
    <w:name w:val="Body Text"/>
    <w:basedOn w:val="a"/>
    <w:link w:val="a5"/>
    <w:rsid w:val="005A7C5E"/>
    <w:pPr>
      <w:autoSpaceDE w:val="0"/>
      <w:autoSpaceDN w:val="0"/>
      <w:adjustRightInd w:val="0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5">
    <w:name w:val="Основной текст Знак"/>
    <w:basedOn w:val="a0"/>
    <w:link w:val="a4"/>
    <w:rsid w:val="005A7C5E"/>
    <w:rPr>
      <w:rFonts w:ascii="PragmaticaC" w:eastAsia="Times New Roman" w:hAnsi="PragmaticaC" w:cs="PragmaticaC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Company>Моусош№3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2009-05-14T08:46:00Z</dcterms:created>
  <dcterms:modified xsi:type="dcterms:W3CDTF">2009-05-14T08:47:00Z</dcterms:modified>
</cp:coreProperties>
</file>