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7B" w:rsidRPr="00692B31" w:rsidRDefault="00706C7B" w:rsidP="00706C7B">
      <w:pPr>
        <w:spacing w:line="360" w:lineRule="auto"/>
        <w:ind w:firstLine="709"/>
        <w:jc w:val="center"/>
        <w:rPr>
          <w:rFonts w:cs="Times New Roman"/>
        </w:rPr>
      </w:pPr>
      <w:r>
        <w:rPr>
          <w:rFonts w:cs="Times New Roman"/>
          <w:b/>
        </w:rPr>
        <w:t>Хо</w:t>
      </w:r>
      <w:r w:rsidRPr="00692B31">
        <w:rPr>
          <w:rFonts w:cs="Times New Roman"/>
          <w:b/>
        </w:rPr>
        <w:t>д урока</w:t>
      </w:r>
    </w:p>
    <w:tbl>
      <w:tblPr>
        <w:tblStyle w:val="a8"/>
        <w:tblW w:w="9603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835"/>
        <w:gridCol w:w="1840"/>
      </w:tblGrid>
      <w:tr w:rsidR="00706C7B" w:rsidRPr="00692B31" w:rsidTr="00254214">
        <w:trPr>
          <w:trHeight w:val="453"/>
        </w:trPr>
        <w:tc>
          <w:tcPr>
            <w:tcW w:w="1526" w:type="dxa"/>
            <w:vAlign w:val="center"/>
          </w:tcPr>
          <w:p w:rsidR="00706C7B" w:rsidRPr="00692B31" w:rsidRDefault="00706C7B" w:rsidP="00254214">
            <w:pPr>
              <w:jc w:val="center"/>
              <w:rPr>
                <w:rFonts w:cs="Times New Roman"/>
                <w:b/>
              </w:rPr>
            </w:pPr>
            <w:r w:rsidRPr="00692B31">
              <w:rPr>
                <w:rFonts w:cs="Times New Roman"/>
                <w:b/>
              </w:rPr>
              <w:t>Этап урока</w:t>
            </w:r>
          </w:p>
        </w:tc>
        <w:tc>
          <w:tcPr>
            <w:tcW w:w="3402" w:type="dxa"/>
            <w:vAlign w:val="center"/>
          </w:tcPr>
          <w:p w:rsidR="00706C7B" w:rsidRPr="00692B31" w:rsidRDefault="00706C7B" w:rsidP="00254214">
            <w:pPr>
              <w:jc w:val="center"/>
              <w:rPr>
                <w:rFonts w:cs="Times New Roman"/>
                <w:b/>
              </w:rPr>
            </w:pPr>
            <w:r w:rsidRPr="00692B31">
              <w:rPr>
                <w:rFonts w:cs="Times New Roman"/>
                <w:b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:rsidR="00706C7B" w:rsidRPr="00692B31" w:rsidRDefault="00706C7B" w:rsidP="00254214">
            <w:pPr>
              <w:jc w:val="center"/>
              <w:rPr>
                <w:rFonts w:cs="Times New Roman"/>
                <w:b/>
              </w:rPr>
            </w:pPr>
            <w:r w:rsidRPr="00692B31">
              <w:rPr>
                <w:rFonts w:cs="Times New Roman"/>
                <w:b/>
              </w:rPr>
              <w:t>Деятельность ученика</w:t>
            </w:r>
          </w:p>
        </w:tc>
        <w:tc>
          <w:tcPr>
            <w:tcW w:w="1840" w:type="dxa"/>
            <w:vAlign w:val="center"/>
          </w:tcPr>
          <w:p w:rsidR="00706C7B" w:rsidRPr="00692B31" w:rsidRDefault="00706C7B" w:rsidP="00254214">
            <w:pPr>
              <w:jc w:val="center"/>
              <w:rPr>
                <w:rFonts w:cs="Times New Roman"/>
                <w:b/>
              </w:rPr>
            </w:pPr>
            <w:r w:rsidRPr="00692B31">
              <w:rPr>
                <w:rFonts w:cs="Times New Roman"/>
                <w:b/>
              </w:rPr>
              <w:t>Планируемые результаты</w:t>
            </w:r>
          </w:p>
        </w:tc>
      </w:tr>
      <w:tr w:rsidR="00706C7B" w:rsidRPr="00692B31" w:rsidTr="00254214">
        <w:trPr>
          <w:trHeight w:val="422"/>
        </w:trPr>
        <w:tc>
          <w:tcPr>
            <w:tcW w:w="1526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1. Организационный момент 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(3 мин.)</w:t>
            </w:r>
          </w:p>
        </w:tc>
        <w:tc>
          <w:tcPr>
            <w:tcW w:w="3402" w:type="dxa"/>
          </w:tcPr>
          <w:p w:rsidR="00706C7B" w:rsidRPr="00C750F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Приветствие, фиксирует отсутствующих, формулирование темы и целей урока:</w:t>
            </w:r>
          </w:p>
        </w:tc>
        <w:tc>
          <w:tcPr>
            <w:tcW w:w="2835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Учащиеся записывают тему урока.</w:t>
            </w:r>
          </w:p>
        </w:tc>
        <w:tc>
          <w:tcPr>
            <w:tcW w:w="1840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</w:tc>
      </w:tr>
      <w:tr w:rsidR="00706C7B" w:rsidRPr="00692B31" w:rsidTr="00254214">
        <w:trPr>
          <w:trHeight w:val="6982"/>
        </w:trPr>
        <w:tc>
          <w:tcPr>
            <w:tcW w:w="1526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2. Подготовка к восприятию, актуализация прежних знаний 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(10 мин)</w:t>
            </w:r>
          </w:p>
        </w:tc>
        <w:tc>
          <w:tcPr>
            <w:tcW w:w="3402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Фронтальная работа с учащимися: учитель предлагает учащимся ответить на следующие вопросы: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1.Сформулируйте признаки равенства треугольников.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2. Какие треугольники называются подобными.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3. Среди предложенных треугольников выберите равные (треугольники представлены в презентации). Ответ обоснуйте.</w:t>
            </w:r>
          </w:p>
          <w:p w:rsidR="00706C7B" w:rsidRPr="00692B31" w:rsidRDefault="00706C7B" w:rsidP="00254214">
            <w:pPr>
              <w:ind w:left="239"/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4. Даны треугольники </w:t>
            </w:r>
            <w:r w:rsidRPr="00692B31">
              <w:rPr>
                <w:rFonts w:cs="Times New Roman"/>
                <w:position w:val="-6"/>
              </w:rPr>
              <w:object w:dxaOrig="5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4.25pt" o:ole="">
                  <v:imagedata r:id="rId5" o:title=""/>
                </v:shape>
                <o:OLEObject Type="Embed" ProgID="Equation.3" ShapeID="_x0000_i1025" DrawAspect="Content" ObjectID="_1728817054" r:id="rId6"/>
              </w:object>
            </w:r>
            <w:r w:rsidRPr="00692B31">
              <w:rPr>
                <w:rFonts w:cs="Times New Roman"/>
              </w:rPr>
              <w:t xml:space="preserve"> и </w:t>
            </w:r>
            <w:r w:rsidRPr="00692B31">
              <w:rPr>
                <w:rFonts w:cs="Times New Roman"/>
                <w:position w:val="-10"/>
              </w:rPr>
              <w:object w:dxaOrig="720" w:dyaOrig="340">
                <v:shape id="_x0000_i1026" type="#_x0000_t75" style="width:36pt;height:17.25pt" o:ole="">
                  <v:imagedata r:id="rId7" o:title=""/>
                </v:shape>
                <o:OLEObject Type="Embed" ProgID="Equation.3" ShapeID="_x0000_i1026" DrawAspect="Content" ObjectID="_1728817055" r:id="rId8"/>
              </w:object>
            </w:r>
            <w:r w:rsidRPr="00692B31">
              <w:rPr>
                <w:rFonts w:cs="Times New Roman"/>
              </w:rPr>
              <w:t xml:space="preserve"> такие, что </w:t>
            </w:r>
            <w:r w:rsidRPr="00692B31">
              <w:rPr>
                <w:rFonts w:cs="Times New Roman"/>
                <w:position w:val="-10"/>
              </w:rPr>
              <w:object w:dxaOrig="1020" w:dyaOrig="340">
                <v:shape id="_x0000_i1027" type="#_x0000_t75" style="width:51pt;height:17.25pt" o:ole="">
                  <v:imagedata r:id="rId9" o:title=""/>
                </v:shape>
                <o:OLEObject Type="Embed" ProgID="Equation.3" ShapeID="_x0000_i1027" DrawAspect="Content" ObjectID="_1728817056" r:id="rId10"/>
              </w:object>
            </w:r>
            <w:r w:rsidRPr="00692B31">
              <w:rPr>
                <w:rFonts w:cs="Times New Roman"/>
              </w:rPr>
              <w:t>. Что можно сказать о площадях этих треугольников?</w:t>
            </w:r>
          </w:p>
          <w:p w:rsidR="00706C7B" w:rsidRPr="00692B31" w:rsidRDefault="00706C7B" w:rsidP="00254214">
            <w:pPr>
              <w:ind w:left="174"/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ind w:left="174"/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5. Дан треугольник </w:t>
            </w:r>
            <w:r w:rsidRPr="00692B31">
              <w:rPr>
                <w:rFonts w:cs="Times New Roman"/>
                <w:position w:val="-6"/>
              </w:rPr>
              <w:object w:dxaOrig="560" w:dyaOrig="279">
                <v:shape id="_x0000_i1028" type="#_x0000_t75" style="width:27.75pt;height:14.25pt" o:ole="">
                  <v:imagedata r:id="rId11" o:title=""/>
                </v:shape>
                <o:OLEObject Type="Embed" ProgID="Equation.3" ShapeID="_x0000_i1028" DrawAspect="Content" ObjectID="_1728817057" r:id="rId12"/>
              </w:object>
            </w:r>
            <w:r w:rsidRPr="00692B31">
              <w:rPr>
                <w:rFonts w:cs="Times New Roman"/>
              </w:rPr>
              <w:t xml:space="preserve">, в котором известно, что </w:t>
            </w:r>
            <w:r w:rsidRPr="00692B31">
              <w:rPr>
                <w:rFonts w:cs="Times New Roman"/>
                <w:position w:val="-6"/>
              </w:rPr>
              <w:object w:dxaOrig="980" w:dyaOrig="320">
                <v:shape id="_x0000_i1029" type="#_x0000_t75" style="width:48.75pt;height:15.75pt" o:ole="">
                  <v:imagedata r:id="rId13" o:title=""/>
                </v:shape>
                <o:OLEObject Type="Embed" ProgID="Equation.3" ShapeID="_x0000_i1029" DrawAspect="Content" ObjectID="_1728817058" r:id="rId14"/>
              </w:object>
            </w:r>
            <w:r w:rsidRPr="00692B31">
              <w:rPr>
                <w:rFonts w:cs="Times New Roman"/>
              </w:rPr>
              <w:t xml:space="preserve">, </w:t>
            </w:r>
            <w:r w:rsidRPr="00692B31">
              <w:rPr>
                <w:rFonts w:cs="Times New Roman"/>
                <w:position w:val="-6"/>
              </w:rPr>
              <w:object w:dxaOrig="980" w:dyaOrig="320">
                <v:shape id="_x0000_i1030" type="#_x0000_t75" style="width:48.75pt;height:15.75pt" o:ole="">
                  <v:imagedata r:id="rId15" o:title=""/>
                </v:shape>
                <o:OLEObject Type="Embed" ProgID="Equation.3" ShapeID="_x0000_i1030" DrawAspect="Content" ObjectID="_1728817059" r:id="rId16"/>
              </w:object>
            </w:r>
            <w:r w:rsidRPr="00692B31">
              <w:rPr>
                <w:rFonts w:cs="Times New Roman"/>
              </w:rPr>
              <w:t xml:space="preserve">. Найти </w:t>
            </w:r>
            <w:r w:rsidRPr="00692B31">
              <w:rPr>
                <w:rFonts w:cs="Times New Roman"/>
                <w:position w:val="-6"/>
              </w:rPr>
              <w:object w:dxaOrig="440" w:dyaOrig="279">
                <v:shape id="_x0000_i1031" type="#_x0000_t75" style="width:21.75pt;height:14.25pt" o:ole="">
                  <v:imagedata r:id="rId17" o:title=""/>
                </v:shape>
                <o:OLEObject Type="Embed" ProgID="Equation.3" ShapeID="_x0000_i1031" DrawAspect="Content" ObjectID="_1728817060" r:id="rId18"/>
              </w:object>
            </w:r>
            <w:r w:rsidRPr="00692B31">
              <w:rPr>
                <w:rFonts w:cs="Times New Roman"/>
              </w:rPr>
              <w:t>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6. Даны треугольники </w:t>
            </w:r>
            <w:r w:rsidRPr="00692B31">
              <w:rPr>
                <w:rFonts w:cs="Times New Roman"/>
                <w:position w:val="-6"/>
              </w:rPr>
              <w:object w:dxaOrig="560" w:dyaOrig="279">
                <v:shape id="_x0000_i1032" type="#_x0000_t75" style="width:27.75pt;height:14.25pt" o:ole="">
                  <v:imagedata r:id="rId19" o:title=""/>
                </v:shape>
                <o:OLEObject Type="Embed" ProgID="Equation.3" ShapeID="_x0000_i1032" DrawAspect="Content" ObjectID="_1728817061" r:id="rId20"/>
              </w:object>
            </w:r>
            <w:r w:rsidRPr="00692B31">
              <w:rPr>
                <w:rFonts w:cs="Times New Roman"/>
              </w:rPr>
              <w:t xml:space="preserve"> и </w:t>
            </w:r>
            <w:r w:rsidRPr="00692B31">
              <w:rPr>
                <w:rFonts w:cs="Times New Roman"/>
                <w:position w:val="-10"/>
              </w:rPr>
              <w:object w:dxaOrig="720" w:dyaOrig="340">
                <v:shape id="_x0000_i1033" type="#_x0000_t75" style="width:36pt;height:17.25pt" o:ole="">
                  <v:imagedata r:id="rId21" o:title=""/>
                </v:shape>
                <o:OLEObject Type="Embed" ProgID="Equation.3" ShapeID="_x0000_i1033" DrawAspect="Content" ObjectID="_1728817062" r:id="rId22"/>
              </w:object>
            </w:r>
            <w:r w:rsidRPr="00692B31">
              <w:rPr>
                <w:rFonts w:cs="Times New Roman"/>
                <w:vertAlign w:val="subscript"/>
              </w:rPr>
              <w:t xml:space="preserve"> </w:t>
            </w:r>
            <w:r w:rsidRPr="00692B31">
              <w:rPr>
                <w:rFonts w:cs="Times New Roman"/>
              </w:rPr>
              <w:t xml:space="preserve">такие, что </w:t>
            </w:r>
            <w:r w:rsidRPr="00692B31">
              <w:rPr>
                <w:rFonts w:cs="Times New Roman"/>
                <w:position w:val="-10"/>
              </w:rPr>
              <w:object w:dxaOrig="1020" w:dyaOrig="340">
                <v:shape id="_x0000_i1034" type="#_x0000_t75" style="width:51pt;height:17.25pt" o:ole="">
                  <v:imagedata r:id="rId9" o:title=""/>
                </v:shape>
                <o:OLEObject Type="Embed" ProgID="Equation.3" ShapeID="_x0000_i1034" DrawAspect="Content" ObjectID="_1728817063" r:id="rId23"/>
              </w:object>
            </w:r>
            <w:r w:rsidRPr="00692B31">
              <w:rPr>
                <w:rFonts w:cs="Times New Roman"/>
              </w:rPr>
              <w:t xml:space="preserve">, </w:t>
            </w:r>
            <w:r w:rsidRPr="00692B31">
              <w:rPr>
                <w:rFonts w:cs="Times New Roman"/>
                <w:position w:val="-10"/>
              </w:rPr>
              <w:object w:dxaOrig="1040" w:dyaOrig="340">
                <v:shape id="_x0000_i1035" type="#_x0000_t75" style="width:51.75pt;height:17.25pt" o:ole="">
                  <v:imagedata r:id="rId24" o:title=""/>
                </v:shape>
                <o:OLEObject Type="Embed" ProgID="Equation.3" ShapeID="_x0000_i1035" DrawAspect="Content" ObjectID="_1728817064" r:id="rId25"/>
              </w:object>
            </w:r>
            <w:r w:rsidRPr="00692B31">
              <w:rPr>
                <w:rFonts w:cs="Times New Roman"/>
              </w:rPr>
              <w:t xml:space="preserve">и </w:t>
            </w:r>
            <w:r w:rsidRPr="00692B31">
              <w:rPr>
                <w:rFonts w:cs="Times New Roman"/>
                <w:position w:val="-30"/>
              </w:rPr>
              <w:object w:dxaOrig="1980" w:dyaOrig="680">
                <v:shape id="_x0000_i1036" type="#_x0000_t75" style="width:99pt;height:33pt" o:ole="">
                  <v:imagedata r:id="rId26" o:title=""/>
                </v:shape>
                <o:OLEObject Type="Embed" ProgID="Equation.3" ShapeID="_x0000_i1036" DrawAspect="Content" ObjectID="_1728817065" r:id="rId27"/>
              </w:object>
            </w: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Будут ли треугольники подобны?</w:t>
            </w:r>
          </w:p>
        </w:tc>
        <w:tc>
          <w:tcPr>
            <w:tcW w:w="2835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Учащиеся отвечают на предложенные вопросы: 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Формулируют ответы на вопросы.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Используя теорему об отношении площадей треугольников, имеющих равный угол, выясняют чему равно  отношение площадей данных треугольников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По теореме о сумме углов треугольника: 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  <w:position w:val="-6"/>
              </w:rPr>
              <w:object w:dxaOrig="2880" w:dyaOrig="320">
                <v:shape id="_x0000_i1037" type="#_x0000_t75" style="width:131.25pt;height:14.25pt" o:ole="">
                  <v:imagedata r:id="rId28" o:title=""/>
                </v:shape>
                <o:OLEObject Type="Embed" ProgID="Equation.3" ShapeID="_x0000_i1037" DrawAspect="Content" ObjectID="_1728817066" r:id="rId29"/>
              </w:objec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  <w:position w:val="-10"/>
              </w:rPr>
              <w:object w:dxaOrig="1020" w:dyaOrig="340">
                <v:shape id="_x0000_i1038" type="#_x0000_t75" style="width:51pt;height:17.25pt" o:ole="">
                  <v:imagedata r:id="rId9" o:title=""/>
                </v:shape>
                <o:OLEObject Type="Embed" ProgID="Equation.3" ShapeID="_x0000_i1038" DrawAspect="Content" ObjectID="_1728817067" r:id="rId30"/>
              </w:object>
            </w:r>
            <w:r w:rsidRPr="00692B31">
              <w:rPr>
                <w:rFonts w:cs="Times New Roman"/>
              </w:rPr>
              <w:t xml:space="preserve">, </w:t>
            </w:r>
            <w:r w:rsidRPr="00692B31">
              <w:rPr>
                <w:rFonts w:cs="Times New Roman"/>
                <w:position w:val="-10"/>
              </w:rPr>
              <w:object w:dxaOrig="1040" w:dyaOrig="340">
                <v:shape id="_x0000_i1039" type="#_x0000_t75" style="width:51.75pt;height:17.25pt" o:ole="">
                  <v:imagedata r:id="rId24" o:title=""/>
                </v:shape>
                <o:OLEObject Type="Embed" ProgID="Equation.3" ShapeID="_x0000_i1039" DrawAspect="Content" ObjectID="_1728817068" r:id="rId31"/>
              </w:object>
            </w:r>
            <w:r w:rsidRPr="00692B31">
              <w:rPr>
                <w:rFonts w:cs="Times New Roman"/>
              </w:rPr>
              <w:t xml:space="preserve">, следовательно, </w:t>
            </w:r>
            <w:r w:rsidRPr="00692B31">
              <w:rPr>
                <w:rFonts w:cs="Times New Roman"/>
                <w:position w:val="-32"/>
              </w:rPr>
              <w:object w:dxaOrig="2659" w:dyaOrig="760">
                <v:shape id="_x0000_i1040" type="#_x0000_t75" style="width:120.75pt;height:33.75pt" o:ole="">
                  <v:imagedata r:id="rId32" o:title=""/>
                </v:shape>
                <o:OLEObject Type="Embed" ProgID="Equation.3" ShapeID="_x0000_i1040" DrawAspect="Content" ObjectID="_1728817069" r:id="rId33"/>
              </w:objec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  <w:vertAlign w:val="superscript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Кроме этого, </w:t>
            </w:r>
            <w:r w:rsidRPr="00692B31">
              <w:rPr>
                <w:rFonts w:cs="Times New Roman"/>
                <w:position w:val="-30"/>
              </w:rPr>
              <w:object w:dxaOrig="2079" w:dyaOrig="680">
                <v:shape id="_x0000_i1041" type="#_x0000_t75" style="width:105pt;height:33.75pt" o:ole="">
                  <v:imagedata r:id="rId34" o:title=""/>
                </v:shape>
                <o:OLEObject Type="Embed" ProgID="Equation.3" ShapeID="_x0000_i1041" DrawAspect="Content" ObjectID="_1728817070" r:id="rId35"/>
              </w:object>
            </w:r>
            <w:r w:rsidRPr="00692B31">
              <w:rPr>
                <w:rFonts w:cs="Times New Roman"/>
              </w:rPr>
              <w:t>,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поэтому согласно определению эти треугольники являются подобными.</w:t>
            </w:r>
          </w:p>
        </w:tc>
        <w:tc>
          <w:tcPr>
            <w:tcW w:w="1840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Понимать и различать ранее изученные понятия;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применять математические знания и математическую терминологию при ответе на вопросы</w:t>
            </w:r>
          </w:p>
        </w:tc>
      </w:tr>
      <w:tr w:rsidR="00706C7B" w:rsidRPr="00692B31" w:rsidTr="00254214">
        <w:trPr>
          <w:trHeight w:val="391"/>
        </w:trPr>
        <w:tc>
          <w:tcPr>
            <w:tcW w:w="1526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3. Этап открытия нового знания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(23 мин.)</w:t>
            </w:r>
          </w:p>
        </w:tc>
        <w:tc>
          <w:tcPr>
            <w:tcW w:w="3402" w:type="dxa"/>
          </w:tcPr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7. Даны треугольники </w:t>
            </w:r>
            <w:r w:rsidRPr="00692B31">
              <w:rPr>
                <w:rFonts w:cs="Times New Roman"/>
                <w:position w:val="-6"/>
              </w:rPr>
              <w:object w:dxaOrig="560" w:dyaOrig="279">
                <v:shape id="_x0000_i1042" type="#_x0000_t75" style="width:27.75pt;height:14.25pt" o:ole="">
                  <v:imagedata r:id="rId11" o:title=""/>
                </v:shape>
                <o:OLEObject Type="Embed" ProgID="Equation.3" ShapeID="_x0000_i1042" DrawAspect="Content" ObjectID="_1728817071" r:id="rId36"/>
              </w:object>
            </w:r>
            <w:r w:rsidRPr="00692B31">
              <w:rPr>
                <w:rFonts w:cs="Times New Roman"/>
              </w:rPr>
              <w:t xml:space="preserve"> и </w:t>
            </w:r>
            <w:r w:rsidRPr="00692B31">
              <w:rPr>
                <w:rFonts w:cs="Times New Roman"/>
                <w:position w:val="-10"/>
              </w:rPr>
              <w:object w:dxaOrig="720" w:dyaOrig="340">
                <v:shape id="_x0000_i1043" type="#_x0000_t75" style="width:36pt;height:17.25pt" o:ole="">
                  <v:imagedata r:id="rId7" o:title=""/>
                </v:shape>
                <o:OLEObject Type="Embed" ProgID="Equation.3" ShapeID="_x0000_i1043" DrawAspect="Content" ObjectID="_1728817072" r:id="rId37"/>
              </w:object>
            </w:r>
            <w:r w:rsidRPr="00692B31">
              <w:rPr>
                <w:rFonts w:cs="Times New Roman"/>
                <w:vertAlign w:val="subscript"/>
              </w:rPr>
              <w:t xml:space="preserve"> </w:t>
            </w:r>
            <w:r w:rsidRPr="00692B31">
              <w:rPr>
                <w:rFonts w:cs="Times New Roman"/>
              </w:rPr>
              <w:t xml:space="preserve">такие, что </w:t>
            </w:r>
            <w:r w:rsidRPr="00692B31">
              <w:rPr>
                <w:rFonts w:cs="Times New Roman"/>
                <w:position w:val="-10"/>
              </w:rPr>
              <w:object w:dxaOrig="1020" w:dyaOrig="340">
                <v:shape id="_x0000_i1044" type="#_x0000_t75" style="width:51pt;height:17.25pt" o:ole="">
                  <v:imagedata r:id="rId9" o:title=""/>
                </v:shape>
                <o:OLEObject Type="Embed" ProgID="Equation.3" ShapeID="_x0000_i1044" DrawAspect="Content" ObjectID="_1728817073" r:id="rId38"/>
              </w:object>
            </w:r>
            <w:r w:rsidRPr="00692B31">
              <w:rPr>
                <w:rFonts w:cs="Times New Roman"/>
              </w:rPr>
              <w:t xml:space="preserve">, </w:t>
            </w:r>
            <w:r w:rsidRPr="00692B31">
              <w:rPr>
                <w:rFonts w:cs="Times New Roman"/>
                <w:position w:val="-10"/>
              </w:rPr>
              <w:object w:dxaOrig="1040" w:dyaOrig="340">
                <v:shape id="_x0000_i1045" type="#_x0000_t75" style="width:51.75pt;height:17.25pt" o:ole="">
                  <v:imagedata r:id="rId24" o:title=""/>
                </v:shape>
                <o:OLEObject Type="Embed" ProgID="Equation.3" ShapeID="_x0000_i1045" DrawAspect="Content" ObjectID="_1728817074" r:id="rId39"/>
              </w:object>
            </w:r>
            <w:r w:rsidRPr="00692B31">
              <w:rPr>
                <w:rFonts w:cs="Times New Roman"/>
              </w:rPr>
              <w:t>. Будут ли эти треугольники подобны?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Совершенно правильно, таким образом вы только что доказали утверждение, которое носит название первого признака подобия треугольников. </w:t>
            </w: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С помощью следующего модуля запишем его доказательство.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8. Даны треугольники </w:t>
            </w:r>
            <w:r w:rsidRPr="00692B31">
              <w:rPr>
                <w:rFonts w:cs="Times New Roman"/>
                <w:position w:val="-6"/>
              </w:rPr>
              <w:object w:dxaOrig="560" w:dyaOrig="279">
                <v:shape id="_x0000_i1046" type="#_x0000_t75" style="width:27.75pt;height:14.25pt" o:ole="">
                  <v:imagedata r:id="rId11" o:title=""/>
                </v:shape>
                <o:OLEObject Type="Embed" ProgID="Equation.3" ShapeID="_x0000_i1046" DrawAspect="Content" ObjectID="_1728817075" r:id="rId40"/>
              </w:object>
            </w:r>
            <w:r w:rsidRPr="00692B31">
              <w:rPr>
                <w:rFonts w:cs="Times New Roman"/>
              </w:rPr>
              <w:t xml:space="preserve"> и </w:t>
            </w:r>
            <w:r w:rsidRPr="00692B31">
              <w:rPr>
                <w:rFonts w:cs="Times New Roman"/>
                <w:position w:val="-10"/>
              </w:rPr>
              <w:object w:dxaOrig="720" w:dyaOrig="340">
                <v:shape id="_x0000_i1047" type="#_x0000_t75" style="width:36pt;height:17.25pt" o:ole="">
                  <v:imagedata r:id="rId7" o:title=""/>
                </v:shape>
                <o:OLEObject Type="Embed" ProgID="Equation.3" ShapeID="_x0000_i1047" DrawAspect="Content" ObjectID="_1728817076" r:id="rId41"/>
              </w:object>
            </w:r>
            <w:r w:rsidRPr="00692B31">
              <w:rPr>
                <w:rFonts w:cs="Times New Roman"/>
              </w:rPr>
              <w:t xml:space="preserve"> </w:t>
            </w:r>
            <w:r w:rsidRPr="00692B31">
              <w:rPr>
                <w:rFonts w:cs="Times New Roman"/>
                <w:vertAlign w:val="subscript"/>
              </w:rPr>
              <w:t xml:space="preserve"> </w:t>
            </w:r>
            <w:r w:rsidRPr="00692B31">
              <w:rPr>
                <w:rFonts w:cs="Times New Roman"/>
              </w:rPr>
              <w:t xml:space="preserve">такие, что </w:t>
            </w:r>
            <w:r w:rsidRPr="00692B31">
              <w:rPr>
                <w:rFonts w:cs="Times New Roman"/>
                <w:position w:val="-10"/>
              </w:rPr>
              <w:object w:dxaOrig="1020" w:dyaOrig="340">
                <v:shape id="_x0000_i1048" type="#_x0000_t75" style="width:51pt;height:17.25pt" o:ole="">
                  <v:imagedata r:id="rId9" o:title=""/>
                </v:shape>
                <o:OLEObject Type="Embed" ProgID="Equation.3" ShapeID="_x0000_i1048" DrawAspect="Content" ObjectID="_1728817077" r:id="rId42"/>
              </w:objec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lastRenderedPageBreak/>
              <w:t xml:space="preserve"> и </w:t>
            </w:r>
            <w:r w:rsidRPr="00692B31">
              <w:rPr>
                <w:rFonts w:cs="Times New Roman"/>
                <w:position w:val="-30"/>
              </w:rPr>
              <w:object w:dxaOrig="1320" w:dyaOrig="680">
                <v:shape id="_x0000_i1049" type="#_x0000_t75" style="width:66pt;height:33.75pt" o:ole="">
                  <v:imagedata r:id="rId43" o:title=""/>
                </v:shape>
                <o:OLEObject Type="Embed" ProgID="Equation.3" ShapeID="_x0000_i1049" DrawAspect="Content" ObjectID="_1728817078" r:id="rId44"/>
              </w:object>
            </w:r>
            <w:r w:rsidRPr="00692B31">
              <w:rPr>
                <w:rFonts w:cs="Times New Roman"/>
              </w:rPr>
              <w:t>. Будут ли треугольники подобны в этом случае?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Для ответа на вопрос чем мы можем воспользоваться?</w:t>
            </w: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Сколько утверждений необходимо проверить, чтобы данные треугольники были подобны по определению.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Сколько утверждений необходимо проверить, чтобы данные треугольники были подобны по первому признаку подобия треугольников?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Выполним доказательство, опираясь на первый признак подобия. Данное утверждение носит название второго признака подобия треугольников.</w:t>
            </w: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Учитель демонстрирует информационный модуль с доказательством второго признака подобия треугольников  </w:t>
            </w: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9. Даны треугольники </w:t>
            </w:r>
            <w:r w:rsidRPr="00692B31">
              <w:rPr>
                <w:rFonts w:cs="Times New Roman"/>
                <w:position w:val="-6"/>
              </w:rPr>
              <w:object w:dxaOrig="560" w:dyaOrig="279">
                <v:shape id="_x0000_i1050" type="#_x0000_t75" style="width:27.75pt;height:14.25pt" o:ole="">
                  <v:imagedata r:id="rId11" o:title=""/>
                </v:shape>
                <o:OLEObject Type="Embed" ProgID="Equation.3" ShapeID="_x0000_i1050" DrawAspect="Content" ObjectID="_1728817079" r:id="rId45"/>
              </w:object>
            </w:r>
            <w:r w:rsidRPr="00692B31">
              <w:rPr>
                <w:rFonts w:cs="Times New Roman"/>
              </w:rPr>
              <w:t xml:space="preserve"> и </w:t>
            </w:r>
            <w:r w:rsidRPr="00692B31">
              <w:rPr>
                <w:rFonts w:cs="Times New Roman"/>
                <w:position w:val="-10"/>
              </w:rPr>
              <w:object w:dxaOrig="720" w:dyaOrig="340">
                <v:shape id="_x0000_i1051" type="#_x0000_t75" style="width:36pt;height:17.25pt" o:ole="">
                  <v:imagedata r:id="rId7" o:title=""/>
                </v:shape>
                <o:OLEObject Type="Embed" ProgID="Equation.3" ShapeID="_x0000_i1051" DrawAspect="Content" ObjectID="_1728817080" r:id="rId46"/>
              </w:object>
            </w:r>
            <w:r w:rsidRPr="00692B31">
              <w:rPr>
                <w:rFonts w:cs="Times New Roman"/>
                <w:vertAlign w:val="subscript"/>
              </w:rPr>
              <w:t xml:space="preserve"> </w:t>
            </w:r>
            <w:r w:rsidRPr="00692B31">
              <w:rPr>
                <w:rFonts w:cs="Times New Roman"/>
              </w:rPr>
              <w:t xml:space="preserve">такие, что </w:t>
            </w:r>
            <w:r w:rsidRPr="00692B31">
              <w:rPr>
                <w:rFonts w:cs="Times New Roman"/>
                <w:position w:val="-30"/>
              </w:rPr>
              <w:object w:dxaOrig="1980" w:dyaOrig="680">
                <v:shape id="_x0000_i1052" type="#_x0000_t75" style="width:99pt;height:33pt" o:ole="">
                  <v:imagedata r:id="rId26" o:title=""/>
                </v:shape>
                <o:OLEObject Type="Embed" ProgID="Equation.3" ShapeID="_x0000_i1052" DrawAspect="Content" ObjectID="_1728817081" r:id="rId47"/>
              </w:objec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Будут ли данные треугольники подобными?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Для ответа на вопрос чем мы можем воспользоваться?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Сколько утверждений необходимо проверить, чтобы данные треугольники были подобны по определению.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Сколько утверждений </w:t>
            </w:r>
            <w:r w:rsidRPr="00692B31">
              <w:rPr>
                <w:rFonts w:cs="Times New Roman"/>
              </w:rPr>
              <w:lastRenderedPageBreak/>
              <w:t>необходимо проверить, чтобы данные треугольники были подобны по первому признаку подобия треугольников?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Сколько утверждений необходимо проверить, чтобы данные треугольники были подобными по второму признаку?</w:t>
            </w: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Выполним доказательство данного утверждения по группам: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1 группа – опираясь на определение, 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2 группа – опираясь на первый признак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3 группа – опираясь на второй признак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Далее обсудим ваши предложения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C750F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Учитель демонстрирует доказательство третьего признака подобия треугольников  </w:t>
            </w:r>
          </w:p>
        </w:tc>
        <w:tc>
          <w:tcPr>
            <w:tcW w:w="2835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lastRenderedPageBreak/>
              <w:t>Учащиеся высказывают свои мнения и в итоге осуществляют доказательство первого признака подобия треугольников под руководством учителя.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Учащиеся записывают формулировку и ход доказательства признака в тетради.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Чтобы выяснить, подобны данные треугольники или нет, можно воспользоваться определением или первым признаком подобия треугольников.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Три равенства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Одно равенство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Учащиеся записывают формулировку и доказательство второго признака подобия треугольников в тетрадях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Чтобы выяснить, подобны данные треугольники или нет, можно воспользоваться определением, первым или вторым признаком подобия треугольников.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Три равенства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Два равенства     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Одно равенство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Учащиеся составляют план доказательства согласно заданию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В ходе обсуждения приходят к выводу, что самым рациональным способом доказательства является решение с помощью второго признака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Учащиеся фиксируют формулировку и доказательство третьего признака в тетрадях</w:t>
            </w:r>
          </w:p>
        </w:tc>
        <w:tc>
          <w:tcPr>
            <w:tcW w:w="1840" w:type="dxa"/>
          </w:tcPr>
          <w:p w:rsidR="00706C7B" w:rsidRPr="00C750F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lastRenderedPageBreak/>
              <w:t>Воспринимать и обсуждать различные точки зрения и подходы к выполнению задания, оценивать их, отстаивать свою точку зрения</w:t>
            </w:r>
          </w:p>
        </w:tc>
      </w:tr>
      <w:tr w:rsidR="00706C7B" w:rsidRPr="00692B31" w:rsidTr="00254214">
        <w:trPr>
          <w:trHeight w:val="391"/>
        </w:trPr>
        <w:tc>
          <w:tcPr>
            <w:tcW w:w="1526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lastRenderedPageBreak/>
              <w:t xml:space="preserve">4. Осмысление нового материала 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(5 мин.)</w:t>
            </w:r>
          </w:p>
        </w:tc>
        <w:tc>
          <w:tcPr>
            <w:tcW w:w="3402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Фронтальная беседа с учащимися: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1. Итак, с помощью, каких утверждений мы можем доказать, что данные треугольники будут подобными?</w:t>
            </w:r>
          </w:p>
          <w:p w:rsidR="00706C7B" w:rsidRPr="00692B31" w:rsidRDefault="00706C7B" w:rsidP="00254214">
            <w:pPr>
              <w:ind w:left="208"/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2. Сформулируйте признаки подобия треугольников</w:t>
            </w:r>
          </w:p>
          <w:p w:rsidR="00706C7B" w:rsidRPr="00692B31" w:rsidRDefault="00706C7B" w:rsidP="00254214">
            <w:pPr>
              <w:ind w:left="208"/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3. Выделите у каждого признака условие и заключение</w:t>
            </w:r>
          </w:p>
          <w:p w:rsidR="00706C7B" w:rsidRPr="00692B31" w:rsidRDefault="00706C7B" w:rsidP="00254214">
            <w:pPr>
              <w:ind w:left="208"/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4. Среди выражений выберите верные. Ответ обоснуйте.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1) Если угол одного треугольника соответственно равен углу другого треугольника, то такие треугольники подобны.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2) Если два угла одного треугольника соответственно равны двум углам другого </w:t>
            </w:r>
            <w:r w:rsidRPr="00692B31">
              <w:rPr>
                <w:rFonts w:cs="Times New Roman"/>
              </w:rPr>
              <w:lastRenderedPageBreak/>
              <w:t>треугольника, то такие треугольники подобны.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3) Если угол и сторона одного треугольника соответственно равны углу и стороне другого, то такие треугольники подобны.</w:t>
            </w:r>
          </w:p>
          <w:p w:rsidR="00706C7B" w:rsidRPr="00692B31" w:rsidRDefault="00706C7B" w:rsidP="00254214">
            <w:pPr>
              <w:ind w:left="208"/>
              <w:jc w:val="both"/>
              <w:rPr>
                <w:rFonts w:cs="Times New Roman"/>
              </w:rPr>
            </w:pPr>
          </w:p>
          <w:p w:rsidR="00706C7B" w:rsidRPr="008E19C0" w:rsidRDefault="00706C7B" w:rsidP="008E19C0">
            <w:pPr>
              <w:jc w:val="both"/>
              <w:rPr>
                <w:rFonts w:cs="Times New Roman"/>
                <w:lang w:val="en-US"/>
              </w:rPr>
            </w:pPr>
            <w:r w:rsidRPr="00692B31">
              <w:rPr>
                <w:rFonts w:cs="Times New Roman"/>
              </w:rPr>
              <w:t>Какие из предложенных треугольников являются подобными? Ответ обоснуйте.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С помощью определения и трех признаков. 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Формулируют признаки подобия треугольников.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Учащиеся выделяют условие и заключение у каждого признака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1) Неверно, т.к. признак подобия треугольников предусматривает равенство двух соответственных углов.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2) Верно, т.к. это формулировка первого признака подобия </w:t>
            </w:r>
            <w:r w:rsidRPr="00692B31">
              <w:rPr>
                <w:rFonts w:cs="Times New Roman"/>
              </w:rPr>
              <w:lastRenderedPageBreak/>
              <w:t>треугольников.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3) Неверно, т.к. признак предусматривает равенство двух соответственных углов, а не углов и сторон.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А) данные треугольники подобные по второму признаку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Б) данные треугольники подобные по третьему признаку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В) данные треугольники подобные по первому признаку</w:t>
            </w:r>
          </w:p>
        </w:tc>
        <w:tc>
          <w:tcPr>
            <w:tcW w:w="1840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lastRenderedPageBreak/>
              <w:t>Выполнять под руководством учителя учебные действия в практической и мыслительной форме;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осознавать результат учебных действий, под руководством учителя описывать результаты действий, используя изученные математические термины;</w:t>
            </w:r>
          </w:p>
        </w:tc>
      </w:tr>
      <w:tr w:rsidR="00706C7B" w:rsidRPr="00692B31" w:rsidTr="00254214">
        <w:trPr>
          <w:trHeight w:val="3450"/>
        </w:trPr>
        <w:tc>
          <w:tcPr>
            <w:tcW w:w="1526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lastRenderedPageBreak/>
              <w:t xml:space="preserve">Рефлексивно-оценочный этап 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(2 мин.)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Формулирование домашнего задания, подведение итогов урока (2 мин.)</w:t>
            </w:r>
          </w:p>
        </w:tc>
        <w:tc>
          <w:tcPr>
            <w:tcW w:w="3402" w:type="dxa"/>
          </w:tcPr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Совместными усилиями, к каким утверждениям мы пришли? Какие утверждения мы повторили, а какие сформулировали впервые?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Выучить формулировки и доказательства признаков подобия треугольников.</w:t>
            </w:r>
          </w:p>
          <w:p w:rsidR="00706C7B" w:rsidRPr="00692B31" w:rsidRDefault="00706C7B" w:rsidP="00254214">
            <w:pPr>
              <w:ind w:left="32"/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Выставление отметок и оценок</w:t>
            </w:r>
          </w:p>
        </w:tc>
        <w:tc>
          <w:tcPr>
            <w:tcW w:w="2835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Повторили определение подобных треугольников, отношение их сторон и площадей, теорему о сумме углов треугольника. 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Сформулировали и доказали три признака подобия треугольников.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Записывают домашнее задание в дневники</w:t>
            </w:r>
          </w:p>
        </w:tc>
        <w:tc>
          <w:tcPr>
            <w:tcW w:w="1840" w:type="dxa"/>
          </w:tcPr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Задавать вопросы и отвечать на вопросы как учителя, так и одноклассников;</w:t>
            </w:r>
          </w:p>
          <w:p w:rsidR="00706C7B" w:rsidRPr="00692B31" w:rsidRDefault="00706C7B" w:rsidP="00254214">
            <w:pPr>
              <w:jc w:val="both"/>
              <w:rPr>
                <w:rFonts w:cs="Times New Roman"/>
              </w:rPr>
            </w:pPr>
            <w:r w:rsidRPr="00692B31">
              <w:rPr>
                <w:rFonts w:cs="Times New Roman"/>
              </w:rPr>
              <w:t>Умение анализировать проделанную работу</w:t>
            </w:r>
          </w:p>
        </w:tc>
      </w:tr>
    </w:tbl>
    <w:p w:rsidR="00706C7B" w:rsidRPr="00706C7B" w:rsidRDefault="00706C7B" w:rsidP="00706C7B">
      <w:pPr>
        <w:rPr>
          <w:rFonts w:cs="Times New Roman"/>
          <w:b/>
          <w:lang w:val="en-US"/>
        </w:rPr>
      </w:pPr>
    </w:p>
    <w:sectPr w:rsidR="00706C7B" w:rsidRPr="00706C7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7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06C7B"/>
    <w:rsid w:val="00800344"/>
    <w:rsid w:val="008302A5"/>
    <w:rsid w:val="008607D8"/>
    <w:rsid w:val="0086370B"/>
    <w:rsid w:val="008E19C0"/>
    <w:rsid w:val="00B3474B"/>
    <w:rsid w:val="00C445EC"/>
    <w:rsid w:val="00C555A2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0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0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2022-11-01T11:07:00Z</dcterms:created>
  <dcterms:modified xsi:type="dcterms:W3CDTF">2022-11-01T11:09:00Z</dcterms:modified>
</cp:coreProperties>
</file>