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C8" w:rsidRPr="00597CEA" w:rsidRDefault="001E17C8" w:rsidP="001E17C8">
      <w:pPr>
        <w:jc w:val="right"/>
        <w:rPr>
          <w:rFonts w:cs="Times New Roman"/>
          <w:b/>
          <w:u w:val="single"/>
        </w:rPr>
      </w:pPr>
      <w:r w:rsidRPr="00597CEA">
        <w:rPr>
          <w:rFonts w:cs="Times New Roman"/>
          <w:b/>
          <w:u w:val="single"/>
        </w:rPr>
        <w:t>Приложение 1</w:t>
      </w:r>
    </w:p>
    <w:p w:rsidR="001E17C8" w:rsidRPr="005A41D6" w:rsidRDefault="001E17C8" w:rsidP="001E17C8">
      <w:pPr>
        <w:spacing w:after="0" w:line="0" w:lineRule="atLeast"/>
        <w:jc w:val="center"/>
        <w:rPr>
          <w:rFonts w:asciiTheme="majorHAnsi" w:hAnsiTheme="majorHAnsi"/>
          <w:b/>
          <w:sz w:val="20"/>
          <w:szCs w:val="20"/>
        </w:rPr>
      </w:pPr>
      <w:r w:rsidRPr="005A41D6">
        <w:rPr>
          <w:rFonts w:asciiTheme="majorHAnsi" w:hAnsiTheme="majorHAnsi"/>
          <w:b/>
          <w:sz w:val="20"/>
          <w:szCs w:val="20"/>
        </w:rPr>
        <w:t>Режим дозирования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  <w:t>Препарат принимают внутрь, до приема пищи.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  <w:t xml:space="preserve">Разовая доза:  детям в возрасте от 3 до 6 лет - 50 мг, </w:t>
      </w:r>
      <w:r w:rsidRPr="005A41D6">
        <w:rPr>
          <w:rFonts w:asciiTheme="majorHAnsi" w:eastAsia="Times New Roman" w:hAnsiTheme="majorHAnsi" w:cs="Arial"/>
          <w:b/>
          <w:color w:val="171F26"/>
          <w:sz w:val="20"/>
          <w:szCs w:val="20"/>
          <w:lang w:eastAsia="ru-RU"/>
        </w:rPr>
        <w:t>детям в возрасте от 6 до 12 лет</w:t>
      </w:r>
      <w:r w:rsidRPr="005A41D6"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  <w:t xml:space="preserve"> - 100 мг (1 капсула), </w:t>
      </w:r>
      <w:r w:rsidRPr="005A41D6">
        <w:rPr>
          <w:rFonts w:asciiTheme="majorHAnsi" w:eastAsia="Times New Roman" w:hAnsiTheme="majorHAnsi" w:cs="Arial"/>
          <w:b/>
          <w:color w:val="171F26"/>
          <w:sz w:val="20"/>
          <w:szCs w:val="20"/>
          <w:lang w:eastAsia="ru-RU"/>
        </w:rPr>
        <w:t>для взрослых и детей старше 12 лет</w:t>
      </w:r>
      <w:r w:rsidRPr="005A41D6"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  <w:t> - 200 мг (2 капс. по 100 мг)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i/>
          <w:iCs/>
          <w:color w:val="171F26"/>
          <w:sz w:val="20"/>
          <w:szCs w:val="20"/>
          <w:lang w:eastAsia="ru-RU"/>
        </w:rPr>
        <w:t>Для неспецифической профилактики и лечения гриппа и других ОРВИ у детей и взрослых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i/>
          <w:iCs/>
          <w:color w:val="171F26"/>
          <w:sz w:val="20"/>
          <w:szCs w:val="20"/>
          <w:lang w:eastAsia="ru-RU"/>
        </w:rPr>
        <w:t>Неспецифическая профилактика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i/>
          <w:iCs/>
          <w:color w:val="171F26"/>
          <w:sz w:val="20"/>
          <w:szCs w:val="20"/>
          <w:lang w:eastAsia="ru-RU"/>
        </w:rPr>
        <w:t>В период эпидемии</w:t>
      </w:r>
      <w:r w:rsidRPr="005A41D6"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  <w:t> гриппа и других ОРВИ: детям от 6 до 12 лет - 100 мг, детям старше 12 лет и взрослым - 200 мг 2 раза в неделю в течение 3 недель.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b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b/>
          <w:i/>
          <w:iCs/>
          <w:color w:val="171F26"/>
          <w:sz w:val="20"/>
          <w:szCs w:val="20"/>
          <w:lang w:eastAsia="ru-RU"/>
        </w:rPr>
        <w:t>При непосредственном контакте с больными гриппом и другими ОРВИ</w:t>
      </w:r>
      <w:r w:rsidRPr="005A41D6">
        <w:rPr>
          <w:rFonts w:asciiTheme="majorHAnsi" w:eastAsia="Times New Roman" w:hAnsiTheme="majorHAnsi" w:cs="Arial"/>
          <w:b/>
          <w:color w:val="171F26"/>
          <w:sz w:val="20"/>
          <w:szCs w:val="20"/>
          <w:lang w:eastAsia="ru-RU"/>
        </w:rPr>
        <w:t xml:space="preserve"> - от 3 до 6 лет назначают по 50 мг, детям 6 до 12 лет - 100 мг, детям старше 12 лет и взрослым - 200 мг 1 раз/сут в течение </w:t>
      </w:r>
      <w:r>
        <w:rPr>
          <w:rFonts w:asciiTheme="majorHAnsi" w:eastAsia="Times New Roman" w:hAnsiTheme="majorHAnsi" w:cs="Arial"/>
          <w:b/>
          <w:color w:val="171F26"/>
          <w:sz w:val="20"/>
          <w:szCs w:val="20"/>
          <w:lang w:eastAsia="ru-RU"/>
        </w:rPr>
        <w:t>5-</w:t>
      </w:r>
      <w:r w:rsidRPr="005A41D6">
        <w:rPr>
          <w:rFonts w:asciiTheme="majorHAnsi" w:eastAsia="Times New Roman" w:hAnsiTheme="majorHAnsi" w:cs="Arial"/>
          <w:b/>
          <w:color w:val="171F26"/>
          <w:sz w:val="20"/>
          <w:szCs w:val="20"/>
          <w:lang w:eastAsia="ru-RU"/>
        </w:rPr>
        <w:t>10-14 дней.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i/>
          <w:iCs/>
          <w:color w:val="171F26"/>
          <w:sz w:val="20"/>
          <w:szCs w:val="20"/>
          <w:lang w:eastAsia="ru-RU"/>
        </w:rPr>
        <w:t>Лечение гриппа и других ОРВИ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  <w:t xml:space="preserve">Детям от 6 до 12 лет - 100 мг, детям старше 12 лет и </w:t>
      </w:r>
      <w:r w:rsidRPr="005A41D6">
        <w:rPr>
          <w:rFonts w:asciiTheme="majorHAnsi" w:eastAsia="Times New Roman" w:hAnsiTheme="majorHAnsi" w:cs="Arial"/>
          <w:b/>
          <w:color w:val="171F26"/>
          <w:sz w:val="20"/>
          <w:szCs w:val="20"/>
          <w:lang w:eastAsia="ru-RU"/>
        </w:rPr>
        <w:t>взрослым - 200 мг 4 раза/сут (каждые 6 ч) в течение 5 суток</w:t>
      </w:r>
      <w:r w:rsidRPr="005A41D6"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  <w:t>.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i/>
          <w:iCs/>
          <w:color w:val="171F26"/>
          <w:sz w:val="20"/>
          <w:szCs w:val="20"/>
          <w:lang w:eastAsia="ru-RU"/>
        </w:rPr>
        <w:t>Комплексная терапия острых кишечных инфекций ротавирусной этиологии у детей старше 6 лет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  <w:t>Детям от 6 до 12 лет - 100 мг, детям старше 12 лет - 200 мг 4 раза/сут (каждые 6 ч) в течение 5 суток.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i/>
          <w:iCs/>
          <w:color w:val="171F26"/>
          <w:sz w:val="20"/>
          <w:szCs w:val="20"/>
          <w:lang w:eastAsia="ru-RU"/>
        </w:rPr>
        <w:t>В комплексной терапии хронического бронхита, пневмонии и рецидивирующей герпетической инфекции</w:t>
      </w:r>
    </w:p>
    <w:p w:rsidR="001E17C8" w:rsidRPr="005A41D6" w:rsidRDefault="001E17C8" w:rsidP="001E17C8">
      <w:pPr>
        <w:shd w:val="clear" w:color="auto" w:fill="FFFFFF"/>
        <w:spacing w:after="0" w:line="0" w:lineRule="atLeast"/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</w:pPr>
      <w:r w:rsidRPr="005A41D6">
        <w:rPr>
          <w:rFonts w:asciiTheme="majorHAnsi" w:eastAsia="Times New Roman" w:hAnsiTheme="majorHAnsi" w:cs="Arial"/>
          <w:color w:val="171F26"/>
          <w:sz w:val="20"/>
          <w:szCs w:val="20"/>
          <w:lang w:eastAsia="ru-RU"/>
        </w:rPr>
        <w:t>Детям от 6 до 12 лет - 100 мг, детям старше 12 лет и взрослым - 200 мг 4 раза/сут (каждые 6 ч) в течение 5-7 суток, затем разовую дозу 2 раза в неделю в течение 4 недель.</w:t>
      </w:r>
    </w:p>
    <w:p w:rsidR="00B30116" w:rsidRDefault="001E17C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8"/>
    <w:rsid w:val="00014091"/>
    <w:rsid w:val="00075273"/>
    <w:rsid w:val="00124E7E"/>
    <w:rsid w:val="001A2A60"/>
    <w:rsid w:val="001E17C8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64D97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2022-09-13T12:58:00Z</dcterms:created>
  <dcterms:modified xsi:type="dcterms:W3CDTF">2022-09-13T12:59:00Z</dcterms:modified>
</cp:coreProperties>
</file>