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41" w:rsidRDefault="00AF7341" w:rsidP="00AF7341">
      <w:pPr>
        <w:jc w:val="center"/>
        <w:rPr>
          <w:rFonts w:cs="Times New Roman"/>
          <w:b/>
          <w:sz w:val="24"/>
          <w:szCs w:val="24"/>
        </w:rPr>
      </w:pPr>
      <w:r w:rsidRPr="0083579F">
        <w:rPr>
          <w:rFonts w:cs="Times New Roman"/>
          <w:b/>
          <w:sz w:val="24"/>
          <w:szCs w:val="24"/>
        </w:rPr>
        <w:t xml:space="preserve">Приложение №2. </w:t>
      </w:r>
    </w:p>
    <w:p w:rsidR="00AF7341" w:rsidRPr="0083579F" w:rsidRDefault="00AF7341" w:rsidP="00AF7341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83579F">
        <w:rPr>
          <w:rFonts w:cs="Times New Roman"/>
          <w:b/>
          <w:sz w:val="24"/>
          <w:szCs w:val="24"/>
        </w:rPr>
        <w:t>К заданию 1.  Раздаточный материал. Черты экономических систем.</w:t>
      </w:r>
    </w:p>
    <w:p w:rsidR="00AF7341" w:rsidRDefault="00AF7341" w:rsidP="00AF7341">
      <w:pPr>
        <w:pStyle w:val="a8"/>
        <w:widowControl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>Характерно натуральное хозяйство.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>Незначительная роль предпринимательства.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 xml:space="preserve">Все экономические решения принимают государственные органы. 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>Рынок ориентируется на покупателя.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>Свободная конкуренция.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 xml:space="preserve">Медленное развитие техники и технологий производства. 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>Широкое развитие обмена товарами и услугами без денег.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>Управление всеми предприятиями из единого центра.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>Зачастую сочетание двух механизмов регулирования: рыночного и государственного.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>Свободное решение основных экономических вопросов на основе механизма спроса-предложения.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>Сочетание мотиваций частных предпринимателей с социально-значимыми задачами в экономике. То есть участие государства в предоставлении социальных благ.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>Производители не могут решать, что им производить.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>У производителя нет интереса в повышении эффективности производства.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>Преобладание частной собственности.</w:t>
      </w:r>
    </w:p>
    <w:p w:rsidR="00AF7341" w:rsidRPr="0083579F" w:rsidRDefault="00AF7341" w:rsidP="00AF7341">
      <w:pPr>
        <w:numPr>
          <w:ilvl w:val="0"/>
          <w:numId w:val="1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5292E"/>
          <w:sz w:val="24"/>
          <w:szCs w:val="24"/>
        </w:rPr>
      </w:pPr>
      <w:r w:rsidRPr="0083579F">
        <w:rPr>
          <w:rFonts w:ascii="Arial" w:eastAsia="Times New Roman" w:hAnsi="Arial" w:cs="Arial"/>
          <w:color w:val="25292E"/>
          <w:sz w:val="24"/>
          <w:szCs w:val="24"/>
        </w:rPr>
        <w:t>Наличие частного и государственного сектора экономики.</w:t>
      </w:r>
    </w:p>
    <w:p w:rsidR="00B30116" w:rsidRDefault="00AF7341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7C23"/>
    <w:multiLevelType w:val="hybridMultilevel"/>
    <w:tmpl w:val="42E0179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4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F485E"/>
    <w:rsid w:val="006522F6"/>
    <w:rsid w:val="00671ADC"/>
    <w:rsid w:val="006E35EF"/>
    <w:rsid w:val="00800344"/>
    <w:rsid w:val="008302A5"/>
    <w:rsid w:val="008607D8"/>
    <w:rsid w:val="0086370B"/>
    <w:rsid w:val="00AF7341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rsid w:val="00AF7341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AF7341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"/>
    <w:basedOn w:val="a"/>
    <w:link w:val="a9"/>
    <w:rsid w:val="00AF7341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AF7341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2022-03-15T09:23:00Z</dcterms:created>
  <dcterms:modified xsi:type="dcterms:W3CDTF">2022-03-15T09:24:00Z</dcterms:modified>
</cp:coreProperties>
</file>