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46" w:rsidRPr="00124655" w:rsidRDefault="00124655">
      <w:pPr>
        <w:rPr>
          <w:rFonts w:ascii="Times New Roman" w:hAnsi="Times New Roman" w:cs="Times New Roman"/>
          <w:b/>
          <w:sz w:val="24"/>
          <w:szCs w:val="24"/>
        </w:rPr>
      </w:pPr>
      <w:r w:rsidRPr="00124655">
        <w:rPr>
          <w:rFonts w:ascii="Times New Roman" w:hAnsi="Times New Roman" w:cs="Times New Roman"/>
          <w:b/>
          <w:sz w:val="24"/>
          <w:szCs w:val="24"/>
        </w:rPr>
        <w:t>Приложение 1</w:t>
      </w:r>
    </w:p>
    <w:p w:rsidR="00124655" w:rsidRPr="00147AF1" w:rsidRDefault="00124655" w:rsidP="00124655">
      <w:pPr>
        <w:spacing w:after="0" w:line="240" w:lineRule="auto"/>
        <w:ind w:firstLine="709"/>
        <w:jc w:val="center"/>
        <w:rPr>
          <w:rFonts w:ascii="Times New Roman" w:hAnsi="Times New Roman" w:cs="Times New Roman"/>
          <w:b/>
          <w:bCs/>
          <w:sz w:val="24"/>
          <w:szCs w:val="24"/>
        </w:rPr>
      </w:pPr>
      <w:r w:rsidRPr="00147AF1">
        <w:rPr>
          <w:rFonts w:ascii="Times New Roman" w:hAnsi="Times New Roman" w:cs="Times New Roman"/>
          <w:b/>
          <w:bCs/>
          <w:sz w:val="24"/>
          <w:szCs w:val="24"/>
        </w:rPr>
        <w:t>Элементы методического стиля</w:t>
      </w:r>
    </w:p>
    <w:p w:rsidR="00124655" w:rsidRPr="00147AF1" w:rsidRDefault="00124655" w:rsidP="00124655">
      <w:pPr>
        <w:spacing w:after="0" w:line="240" w:lineRule="auto"/>
        <w:ind w:firstLine="709"/>
        <w:jc w:val="center"/>
        <w:rPr>
          <w:rFonts w:ascii="Times New Roman" w:hAnsi="Times New Roman" w:cs="Times New Roman"/>
          <w:sz w:val="24"/>
          <w:szCs w:val="24"/>
        </w:rPr>
      </w:pPr>
    </w:p>
    <w:tbl>
      <w:tblPr>
        <w:tblW w:w="10490" w:type="dxa"/>
        <w:tblInd w:w="-1284" w:type="dxa"/>
        <w:tblCellMar>
          <w:top w:w="105" w:type="dxa"/>
          <w:left w:w="105" w:type="dxa"/>
          <w:bottom w:w="105" w:type="dxa"/>
          <w:right w:w="105" w:type="dxa"/>
        </w:tblCellMar>
        <w:tblLook w:val="04A0" w:firstRow="1" w:lastRow="0" w:firstColumn="1" w:lastColumn="0" w:noHBand="0" w:noVBand="1"/>
      </w:tblPr>
      <w:tblGrid>
        <w:gridCol w:w="3261"/>
        <w:gridCol w:w="7229"/>
      </w:tblGrid>
      <w:tr w:rsidR="00124655" w:rsidRPr="00147AF1" w:rsidTr="00124655">
        <w:tc>
          <w:tcPr>
            <w:tcW w:w="32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24655" w:rsidRPr="00147AF1" w:rsidRDefault="00124655" w:rsidP="00DC0FDC">
            <w:pPr>
              <w:spacing w:after="0" w:line="240" w:lineRule="auto"/>
              <w:ind w:firstLine="709"/>
              <w:jc w:val="both"/>
              <w:rPr>
                <w:rFonts w:ascii="Times New Roman" w:hAnsi="Times New Roman" w:cs="Times New Roman"/>
                <w:sz w:val="24"/>
                <w:szCs w:val="24"/>
              </w:rPr>
            </w:pPr>
            <w:r w:rsidRPr="00147AF1">
              <w:rPr>
                <w:rFonts w:ascii="Times New Roman" w:hAnsi="Times New Roman" w:cs="Times New Roman"/>
                <w:bCs/>
                <w:sz w:val="24"/>
                <w:szCs w:val="24"/>
              </w:rPr>
              <w:t>Элементы методического стиля</w:t>
            </w:r>
          </w:p>
        </w:tc>
        <w:tc>
          <w:tcPr>
            <w:tcW w:w="72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24655" w:rsidRPr="00147AF1" w:rsidRDefault="00124655" w:rsidP="00DC0FDC">
            <w:pPr>
              <w:spacing w:after="0" w:line="240" w:lineRule="auto"/>
              <w:ind w:firstLine="709"/>
              <w:jc w:val="both"/>
              <w:rPr>
                <w:rFonts w:ascii="Times New Roman" w:hAnsi="Times New Roman" w:cs="Times New Roman"/>
                <w:sz w:val="24"/>
                <w:szCs w:val="24"/>
              </w:rPr>
            </w:pPr>
            <w:r w:rsidRPr="00147AF1">
              <w:rPr>
                <w:rFonts w:ascii="Times New Roman" w:hAnsi="Times New Roman" w:cs="Times New Roman"/>
                <w:bCs/>
                <w:sz w:val="24"/>
                <w:szCs w:val="24"/>
              </w:rPr>
              <w:t>Описание</w:t>
            </w:r>
          </w:p>
        </w:tc>
      </w:tr>
      <w:tr w:rsidR="00124655" w:rsidRPr="00147AF1" w:rsidTr="00124655">
        <w:tc>
          <w:tcPr>
            <w:tcW w:w="32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24655" w:rsidRPr="00147AF1" w:rsidRDefault="00124655" w:rsidP="00DC0FDC">
            <w:pPr>
              <w:spacing w:after="0" w:line="240" w:lineRule="auto"/>
              <w:jc w:val="both"/>
              <w:rPr>
                <w:rFonts w:ascii="Times New Roman" w:hAnsi="Times New Roman" w:cs="Times New Roman"/>
                <w:sz w:val="24"/>
                <w:szCs w:val="24"/>
              </w:rPr>
            </w:pPr>
            <w:r w:rsidRPr="00147AF1">
              <w:rPr>
                <w:rFonts w:ascii="Times New Roman" w:hAnsi="Times New Roman" w:cs="Times New Roman"/>
                <w:sz w:val="24"/>
                <w:szCs w:val="24"/>
              </w:rPr>
              <w:t>Когнитивный</w:t>
            </w:r>
          </w:p>
        </w:tc>
        <w:tc>
          <w:tcPr>
            <w:tcW w:w="72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24655" w:rsidRPr="00147AF1" w:rsidRDefault="00124655" w:rsidP="00DC0FDC">
            <w:pPr>
              <w:spacing w:after="0" w:line="240" w:lineRule="auto"/>
              <w:jc w:val="both"/>
              <w:rPr>
                <w:rFonts w:ascii="Times New Roman" w:hAnsi="Times New Roman" w:cs="Times New Roman"/>
                <w:sz w:val="24"/>
                <w:szCs w:val="24"/>
              </w:rPr>
            </w:pPr>
            <w:r w:rsidRPr="00147AF1">
              <w:rPr>
                <w:rFonts w:ascii="Times New Roman" w:hAnsi="Times New Roman" w:cs="Times New Roman"/>
                <w:sz w:val="24"/>
                <w:szCs w:val="24"/>
              </w:rPr>
              <w:t>С целью определения степени готовности учащихся и их подготовки к восприятию нового учебного материала я вовлекаю ребят в ситуацию (жизненную, близкую к реальности), требующую применения ранее изученного материала.</w:t>
            </w:r>
          </w:p>
        </w:tc>
        <w:bookmarkStart w:id="0" w:name="_GoBack"/>
        <w:bookmarkEnd w:id="0"/>
      </w:tr>
      <w:tr w:rsidR="00124655" w:rsidRPr="00147AF1" w:rsidTr="00124655">
        <w:tc>
          <w:tcPr>
            <w:tcW w:w="32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24655" w:rsidRPr="00147AF1" w:rsidRDefault="00124655" w:rsidP="00DC0FDC">
            <w:pPr>
              <w:spacing w:after="0" w:line="240" w:lineRule="auto"/>
              <w:jc w:val="both"/>
              <w:rPr>
                <w:rFonts w:ascii="Times New Roman" w:hAnsi="Times New Roman" w:cs="Times New Roman"/>
                <w:sz w:val="24"/>
                <w:szCs w:val="24"/>
              </w:rPr>
            </w:pPr>
            <w:r w:rsidRPr="00147AF1">
              <w:rPr>
                <w:rFonts w:ascii="Times New Roman" w:hAnsi="Times New Roman" w:cs="Times New Roman"/>
                <w:sz w:val="24"/>
                <w:szCs w:val="24"/>
              </w:rPr>
              <w:t>Мотивационный</w:t>
            </w:r>
          </w:p>
        </w:tc>
        <w:tc>
          <w:tcPr>
            <w:tcW w:w="72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24655" w:rsidRPr="00147AF1" w:rsidRDefault="00124655" w:rsidP="00DC0FDC">
            <w:pPr>
              <w:spacing w:after="0" w:line="240" w:lineRule="auto"/>
              <w:jc w:val="both"/>
              <w:rPr>
                <w:rFonts w:ascii="Times New Roman" w:hAnsi="Times New Roman" w:cs="Times New Roman"/>
                <w:sz w:val="24"/>
                <w:szCs w:val="24"/>
              </w:rPr>
            </w:pPr>
            <w:r w:rsidRPr="00147AF1">
              <w:rPr>
                <w:rFonts w:ascii="Times New Roman" w:hAnsi="Times New Roman" w:cs="Times New Roman"/>
                <w:sz w:val="24"/>
                <w:szCs w:val="24"/>
              </w:rPr>
              <w:t xml:space="preserve">Включение в процесс обучения современных образовательных технологий, формирующих и развивающих у обучающихся универсальные учебные действия. </w:t>
            </w:r>
          </w:p>
        </w:tc>
      </w:tr>
      <w:tr w:rsidR="00124655" w:rsidRPr="00147AF1" w:rsidTr="00124655">
        <w:tc>
          <w:tcPr>
            <w:tcW w:w="32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24655" w:rsidRPr="00147AF1" w:rsidRDefault="00124655" w:rsidP="00DC0FDC">
            <w:pPr>
              <w:spacing w:after="0" w:line="240" w:lineRule="auto"/>
              <w:jc w:val="both"/>
              <w:rPr>
                <w:rFonts w:ascii="Times New Roman" w:hAnsi="Times New Roman" w:cs="Times New Roman"/>
                <w:sz w:val="24"/>
                <w:szCs w:val="24"/>
              </w:rPr>
            </w:pPr>
            <w:r w:rsidRPr="00147AF1">
              <w:rPr>
                <w:rFonts w:ascii="Times New Roman" w:hAnsi="Times New Roman" w:cs="Times New Roman"/>
                <w:sz w:val="24"/>
                <w:szCs w:val="24"/>
              </w:rPr>
              <w:t>Содержательно-операционный</w:t>
            </w:r>
          </w:p>
        </w:tc>
        <w:tc>
          <w:tcPr>
            <w:tcW w:w="72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24655" w:rsidRPr="00147AF1" w:rsidRDefault="00124655" w:rsidP="00DC0FDC">
            <w:pPr>
              <w:spacing w:after="0" w:line="240" w:lineRule="auto"/>
              <w:jc w:val="both"/>
              <w:rPr>
                <w:rFonts w:ascii="Times New Roman" w:hAnsi="Times New Roman" w:cs="Times New Roman"/>
                <w:sz w:val="24"/>
                <w:szCs w:val="24"/>
              </w:rPr>
            </w:pPr>
            <w:r w:rsidRPr="00147AF1">
              <w:rPr>
                <w:rFonts w:ascii="Times New Roman" w:hAnsi="Times New Roman" w:cs="Times New Roman"/>
                <w:iCs/>
                <w:sz w:val="24"/>
                <w:szCs w:val="24"/>
              </w:rPr>
              <w:t>Ведущие принципы</w:t>
            </w:r>
          </w:p>
          <w:p w:rsidR="00124655" w:rsidRPr="00147AF1" w:rsidRDefault="00124655" w:rsidP="00DC0FDC">
            <w:pPr>
              <w:numPr>
                <w:ilvl w:val="0"/>
                <w:numId w:val="1"/>
              </w:numPr>
              <w:tabs>
                <w:tab w:val="clear" w:pos="720"/>
                <w:tab w:val="num" w:pos="123"/>
                <w:tab w:val="left" w:pos="267"/>
              </w:tabs>
              <w:spacing w:after="0" w:line="240" w:lineRule="auto"/>
              <w:ind w:left="123" w:firstLine="0"/>
              <w:jc w:val="both"/>
              <w:rPr>
                <w:rFonts w:ascii="Times New Roman" w:hAnsi="Times New Roman" w:cs="Times New Roman"/>
                <w:sz w:val="24"/>
                <w:szCs w:val="24"/>
              </w:rPr>
            </w:pPr>
            <w:r w:rsidRPr="00147AF1">
              <w:rPr>
                <w:rFonts w:ascii="Times New Roman" w:hAnsi="Times New Roman" w:cs="Times New Roman"/>
                <w:sz w:val="24"/>
                <w:szCs w:val="24"/>
              </w:rPr>
              <w:t>научности и доступности</w:t>
            </w:r>
          </w:p>
          <w:p w:rsidR="00124655" w:rsidRPr="00147AF1" w:rsidRDefault="00124655" w:rsidP="00DC0FDC">
            <w:pPr>
              <w:numPr>
                <w:ilvl w:val="0"/>
                <w:numId w:val="1"/>
              </w:numPr>
              <w:tabs>
                <w:tab w:val="clear" w:pos="720"/>
                <w:tab w:val="num" w:pos="123"/>
                <w:tab w:val="left" w:pos="267"/>
              </w:tabs>
              <w:spacing w:after="0" w:line="240" w:lineRule="auto"/>
              <w:ind w:left="123" w:firstLine="0"/>
              <w:jc w:val="both"/>
              <w:rPr>
                <w:rFonts w:ascii="Times New Roman" w:hAnsi="Times New Roman" w:cs="Times New Roman"/>
                <w:sz w:val="24"/>
                <w:szCs w:val="24"/>
              </w:rPr>
            </w:pPr>
            <w:proofErr w:type="spellStart"/>
            <w:r w:rsidRPr="00147AF1">
              <w:rPr>
                <w:rFonts w:ascii="Times New Roman" w:hAnsi="Times New Roman" w:cs="Times New Roman"/>
                <w:sz w:val="24"/>
                <w:szCs w:val="24"/>
              </w:rPr>
              <w:t>проблемности</w:t>
            </w:r>
            <w:proofErr w:type="spellEnd"/>
            <w:r w:rsidRPr="00147AF1">
              <w:rPr>
                <w:rFonts w:ascii="Times New Roman" w:hAnsi="Times New Roman" w:cs="Times New Roman"/>
                <w:sz w:val="24"/>
                <w:szCs w:val="24"/>
              </w:rPr>
              <w:t xml:space="preserve"> и действенности</w:t>
            </w:r>
          </w:p>
          <w:p w:rsidR="00124655" w:rsidRPr="00147AF1" w:rsidRDefault="00124655" w:rsidP="00DC0FDC">
            <w:pPr>
              <w:numPr>
                <w:ilvl w:val="0"/>
                <w:numId w:val="1"/>
              </w:numPr>
              <w:tabs>
                <w:tab w:val="clear" w:pos="720"/>
                <w:tab w:val="num" w:pos="123"/>
                <w:tab w:val="left" w:pos="267"/>
              </w:tabs>
              <w:spacing w:after="0" w:line="240" w:lineRule="auto"/>
              <w:ind w:left="123" w:firstLine="0"/>
              <w:jc w:val="both"/>
              <w:rPr>
                <w:rFonts w:ascii="Times New Roman" w:hAnsi="Times New Roman" w:cs="Times New Roman"/>
                <w:sz w:val="24"/>
                <w:szCs w:val="24"/>
              </w:rPr>
            </w:pPr>
            <w:r w:rsidRPr="00147AF1">
              <w:rPr>
                <w:rFonts w:ascii="Times New Roman" w:hAnsi="Times New Roman" w:cs="Times New Roman"/>
                <w:sz w:val="24"/>
                <w:szCs w:val="24"/>
              </w:rPr>
              <w:t>мотивации и практической значимости</w:t>
            </w:r>
          </w:p>
          <w:p w:rsidR="00124655" w:rsidRPr="00147AF1" w:rsidRDefault="00124655" w:rsidP="00DC0FDC">
            <w:pPr>
              <w:numPr>
                <w:ilvl w:val="0"/>
                <w:numId w:val="1"/>
              </w:numPr>
              <w:tabs>
                <w:tab w:val="clear" w:pos="720"/>
                <w:tab w:val="num" w:pos="123"/>
                <w:tab w:val="left" w:pos="267"/>
              </w:tabs>
              <w:spacing w:after="0" w:line="240" w:lineRule="auto"/>
              <w:ind w:left="123" w:firstLine="0"/>
              <w:jc w:val="both"/>
              <w:rPr>
                <w:rFonts w:ascii="Times New Roman" w:hAnsi="Times New Roman" w:cs="Times New Roman"/>
                <w:sz w:val="24"/>
                <w:szCs w:val="24"/>
              </w:rPr>
            </w:pPr>
            <w:r w:rsidRPr="00147AF1">
              <w:rPr>
                <w:rFonts w:ascii="Times New Roman" w:hAnsi="Times New Roman" w:cs="Times New Roman"/>
                <w:sz w:val="24"/>
                <w:szCs w:val="24"/>
              </w:rPr>
              <w:t>открытости и системности</w:t>
            </w:r>
          </w:p>
          <w:p w:rsidR="00124655" w:rsidRPr="00147AF1" w:rsidRDefault="00124655" w:rsidP="00DC0FDC">
            <w:pPr>
              <w:spacing w:after="0" w:line="240" w:lineRule="auto"/>
              <w:jc w:val="both"/>
              <w:rPr>
                <w:rFonts w:ascii="Times New Roman" w:hAnsi="Times New Roman" w:cs="Times New Roman"/>
                <w:sz w:val="24"/>
                <w:szCs w:val="24"/>
              </w:rPr>
            </w:pPr>
            <w:r w:rsidRPr="00147AF1">
              <w:rPr>
                <w:rFonts w:ascii="Times New Roman" w:hAnsi="Times New Roman" w:cs="Times New Roman"/>
                <w:sz w:val="24"/>
                <w:szCs w:val="24"/>
              </w:rPr>
              <w:t>Определяется государственным образовательным стандартом. Направлен на формирование теоретических и практических знаний у учащихся. Содержание предмета модифицируется, для той технологии, по которой выстраивается конкретный урок или тема. Осуществляется дифференцированный подход к содержанию, учитывается уровень обучения. Анализируется программа и учебно-методический комплект с целью выявления тем, при изучении которых можно использовать технологию проблемного обучения, при этом обязательно обращается внимание на возрастные особенности учащихся. Составление рабочих программ по предмету, программ внеурочной деятельности. Использование компьютерных обучающих программ.</w:t>
            </w:r>
          </w:p>
          <w:p w:rsidR="00124655" w:rsidRPr="00147AF1" w:rsidRDefault="00124655" w:rsidP="00DC0FDC">
            <w:pPr>
              <w:spacing w:after="0" w:line="240" w:lineRule="auto"/>
              <w:jc w:val="both"/>
              <w:rPr>
                <w:rFonts w:ascii="Times New Roman" w:hAnsi="Times New Roman" w:cs="Times New Roman"/>
                <w:sz w:val="24"/>
                <w:szCs w:val="24"/>
              </w:rPr>
            </w:pPr>
            <w:r w:rsidRPr="00147AF1">
              <w:rPr>
                <w:rFonts w:ascii="Times New Roman" w:hAnsi="Times New Roman" w:cs="Times New Roman"/>
                <w:iCs/>
                <w:sz w:val="24"/>
                <w:szCs w:val="24"/>
              </w:rPr>
              <w:t>Средства обучения</w:t>
            </w:r>
          </w:p>
          <w:p w:rsidR="00124655" w:rsidRPr="00147AF1" w:rsidRDefault="00124655" w:rsidP="00DC0FDC">
            <w:pPr>
              <w:spacing w:after="0" w:line="240" w:lineRule="auto"/>
              <w:jc w:val="both"/>
              <w:rPr>
                <w:rFonts w:ascii="Times New Roman" w:hAnsi="Times New Roman" w:cs="Times New Roman"/>
                <w:sz w:val="24"/>
                <w:szCs w:val="24"/>
              </w:rPr>
            </w:pPr>
            <w:r w:rsidRPr="00147AF1">
              <w:rPr>
                <w:rFonts w:ascii="Times New Roman" w:hAnsi="Times New Roman" w:cs="Times New Roman"/>
                <w:sz w:val="24"/>
                <w:szCs w:val="24"/>
              </w:rPr>
              <w:t>Электронные образовательные ресурсы, интернет ресурсы, учительские и ученические презентации</w:t>
            </w:r>
          </w:p>
        </w:tc>
      </w:tr>
      <w:tr w:rsidR="00124655" w:rsidRPr="00147AF1" w:rsidTr="00124655">
        <w:tc>
          <w:tcPr>
            <w:tcW w:w="32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24655" w:rsidRPr="00147AF1" w:rsidRDefault="00124655" w:rsidP="00DC0FDC">
            <w:pPr>
              <w:spacing w:after="0" w:line="240" w:lineRule="auto"/>
              <w:jc w:val="both"/>
              <w:rPr>
                <w:rFonts w:ascii="Times New Roman" w:hAnsi="Times New Roman" w:cs="Times New Roman"/>
                <w:sz w:val="24"/>
                <w:szCs w:val="24"/>
              </w:rPr>
            </w:pPr>
            <w:r w:rsidRPr="00147AF1">
              <w:rPr>
                <w:rFonts w:ascii="Times New Roman" w:hAnsi="Times New Roman" w:cs="Times New Roman"/>
                <w:sz w:val="24"/>
                <w:szCs w:val="24"/>
              </w:rPr>
              <w:t>Организационный</w:t>
            </w:r>
          </w:p>
        </w:tc>
        <w:tc>
          <w:tcPr>
            <w:tcW w:w="72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24655" w:rsidRPr="00147AF1" w:rsidRDefault="00124655" w:rsidP="00DC0FDC">
            <w:pPr>
              <w:spacing w:after="0" w:line="240" w:lineRule="auto"/>
              <w:jc w:val="both"/>
              <w:rPr>
                <w:rFonts w:ascii="Times New Roman" w:hAnsi="Times New Roman" w:cs="Times New Roman"/>
                <w:sz w:val="24"/>
                <w:szCs w:val="24"/>
              </w:rPr>
            </w:pPr>
            <w:r w:rsidRPr="00147AF1">
              <w:rPr>
                <w:rFonts w:ascii="Times New Roman" w:hAnsi="Times New Roman" w:cs="Times New Roman"/>
                <w:sz w:val="24"/>
                <w:szCs w:val="24"/>
              </w:rPr>
              <w:t>Формы организации учебного процесса: </w:t>
            </w:r>
          </w:p>
          <w:p w:rsidR="00124655" w:rsidRPr="00147AF1" w:rsidRDefault="00124655" w:rsidP="00DC0FDC">
            <w:pPr>
              <w:spacing w:after="0" w:line="240" w:lineRule="auto"/>
              <w:jc w:val="both"/>
              <w:rPr>
                <w:rFonts w:ascii="Times New Roman" w:hAnsi="Times New Roman" w:cs="Times New Roman"/>
                <w:iCs/>
                <w:sz w:val="24"/>
                <w:szCs w:val="24"/>
              </w:rPr>
            </w:pPr>
            <w:r w:rsidRPr="00147AF1">
              <w:rPr>
                <w:rFonts w:ascii="Times New Roman" w:hAnsi="Times New Roman" w:cs="Times New Roman"/>
                <w:sz w:val="24"/>
                <w:szCs w:val="24"/>
              </w:rPr>
              <w:t>1. </w:t>
            </w:r>
            <w:r w:rsidRPr="00147AF1">
              <w:rPr>
                <w:rFonts w:ascii="Times New Roman" w:hAnsi="Times New Roman" w:cs="Times New Roman"/>
                <w:iCs/>
                <w:sz w:val="24"/>
                <w:szCs w:val="24"/>
              </w:rPr>
              <w:t>Урочная работа</w:t>
            </w:r>
            <w:r w:rsidRPr="00147AF1">
              <w:rPr>
                <w:rFonts w:ascii="Times New Roman" w:hAnsi="Times New Roman" w:cs="Times New Roman"/>
                <w:sz w:val="24"/>
                <w:szCs w:val="24"/>
              </w:rPr>
              <w:t xml:space="preserve">. </w:t>
            </w:r>
          </w:p>
          <w:p w:rsidR="00124655" w:rsidRPr="00147AF1" w:rsidRDefault="00124655" w:rsidP="00DC0FDC">
            <w:pPr>
              <w:spacing w:after="0" w:line="240" w:lineRule="auto"/>
              <w:jc w:val="both"/>
              <w:rPr>
                <w:rFonts w:ascii="Times New Roman" w:hAnsi="Times New Roman" w:cs="Times New Roman"/>
                <w:iCs/>
                <w:sz w:val="24"/>
                <w:szCs w:val="24"/>
              </w:rPr>
            </w:pPr>
            <w:r w:rsidRPr="00147AF1">
              <w:rPr>
                <w:rFonts w:ascii="Times New Roman" w:hAnsi="Times New Roman" w:cs="Times New Roman"/>
                <w:sz w:val="24"/>
                <w:szCs w:val="24"/>
              </w:rPr>
              <w:t>2. </w:t>
            </w:r>
            <w:r w:rsidRPr="00147AF1">
              <w:rPr>
                <w:rFonts w:ascii="Times New Roman" w:hAnsi="Times New Roman" w:cs="Times New Roman"/>
                <w:iCs/>
                <w:sz w:val="24"/>
                <w:szCs w:val="24"/>
              </w:rPr>
              <w:t>Внеурочная работа</w:t>
            </w:r>
            <w:r w:rsidRPr="00147AF1">
              <w:rPr>
                <w:rFonts w:ascii="Times New Roman" w:hAnsi="Times New Roman" w:cs="Times New Roman"/>
                <w:sz w:val="24"/>
                <w:szCs w:val="24"/>
              </w:rPr>
              <w:t xml:space="preserve">. </w:t>
            </w:r>
          </w:p>
          <w:p w:rsidR="00124655" w:rsidRPr="00147AF1" w:rsidRDefault="00124655" w:rsidP="00DC0FDC">
            <w:pPr>
              <w:spacing w:after="0" w:line="240" w:lineRule="auto"/>
              <w:jc w:val="both"/>
              <w:rPr>
                <w:rFonts w:ascii="Times New Roman" w:hAnsi="Times New Roman" w:cs="Times New Roman"/>
                <w:iCs/>
                <w:sz w:val="24"/>
                <w:szCs w:val="24"/>
              </w:rPr>
            </w:pPr>
            <w:r w:rsidRPr="00147AF1">
              <w:rPr>
                <w:rFonts w:ascii="Times New Roman" w:hAnsi="Times New Roman" w:cs="Times New Roman"/>
                <w:iCs/>
                <w:sz w:val="24"/>
                <w:szCs w:val="24"/>
              </w:rPr>
              <w:t>3. Проектная деятельность.</w:t>
            </w:r>
          </w:p>
        </w:tc>
      </w:tr>
      <w:tr w:rsidR="00124655" w:rsidRPr="00147AF1" w:rsidTr="00124655">
        <w:tc>
          <w:tcPr>
            <w:tcW w:w="32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24655" w:rsidRPr="00147AF1" w:rsidRDefault="00124655" w:rsidP="00DC0FDC">
            <w:pPr>
              <w:spacing w:after="0" w:line="240" w:lineRule="auto"/>
              <w:jc w:val="both"/>
              <w:rPr>
                <w:rFonts w:ascii="Times New Roman" w:hAnsi="Times New Roman" w:cs="Times New Roman"/>
                <w:sz w:val="24"/>
                <w:szCs w:val="24"/>
              </w:rPr>
            </w:pPr>
            <w:r w:rsidRPr="00147AF1">
              <w:rPr>
                <w:rFonts w:ascii="Times New Roman" w:hAnsi="Times New Roman" w:cs="Times New Roman"/>
                <w:sz w:val="24"/>
                <w:szCs w:val="24"/>
              </w:rPr>
              <w:t>Индивидуально-творческий</w:t>
            </w:r>
          </w:p>
        </w:tc>
        <w:tc>
          <w:tcPr>
            <w:tcW w:w="72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24655" w:rsidRPr="00147AF1" w:rsidRDefault="00124655" w:rsidP="00DC0FDC">
            <w:pPr>
              <w:spacing w:after="0" w:line="240" w:lineRule="auto"/>
              <w:jc w:val="both"/>
              <w:rPr>
                <w:rFonts w:ascii="Times New Roman" w:hAnsi="Times New Roman" w:cs="Times New Roman"/>
                <w:sz w:val="24"/>
                <w:szCs w:val="24"/>
              </w:rPr>
            </w:pPr>
            <w:r w:rsidRPr="00147AF1">
              <w:rPr>
                <w:rFonts w:ascii="Times New Roman" w:hAnsi="Times New Roman" w:cs="Times New Roman"/>
                <w:sz w:val="24"/>
                <w:szCs w:val="24"/>
              </w:rPr>
              <w:t>Выступление на семинарах, участие в олимпиадах и конкурсах, работа над учебными проектами.</w:t>
            </w:r>
          </w:p>
        </w:tc>
      </w:tr>
      <w:tr w:rsidR="00124655" w:rsidRPr="00147AF1" w:rsidTr="00124655">
        <w:tc>
          <w:tcPr>
            <w:tcW w:w="32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24655" w:rsidRPr="00147AF1" w:rsidRDefault="00124655" w:rsidP="00DC0FDC">
            <w:pPr>
              <w:spacing w:after="0" w:line="240" w:lineRule="auto"/>
              <w:jc w:val="both"/>
              <w:rPr>
                <w:rFonts w:ascii="Times New Roman" w:hAnsi="Times New Roman" w:cs="Times New Roman"/>
                <w:sz w:val="24"/>
                <w:szCs w:val="24"/>
              </w:rPr>
            </w:pPr>
            <w:r w:rsidRPr="00147AF1">
              <w:rPr>
                <w:rFonts w:ascii="Times New Roman" w:hAnsi="Times New Roman" w:cs="Times New Roman"/>
                <w:sz w:val="24"/>
                <w:szCs w:val="24"/>
              </w:rPr>
              <w:t>Рефлексивно-оценочный</w:t>
            </w:r>
          </w:p>
        </w:tc>
        <w:tc>
          <w:tcPr>
            <w:tcW w:w="72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24655" w:rsidRPr="00147AF1" w:rsidRDefault="00124655" w:rsidP="00DC0FDC">
            <w:pPr>
              <w:spacing w:after="0" w:line="240" w:lineRule="auto"/>
              <w:jc w:val="both"/>
              <w:rPr>
                <w:rFonts w:ascii="Times New Roman" w:hAnsi="Times New Roman" w:cs="Times New Roman"/>
                <w:sz w:val="24"/>
                <w:szCs w:val="24"/>
              </w:rPr>
            </w:pPr>
            <w:r w:rsidRPr="00147AF1">
              <w:rPr>
                <w:rFonts w:ascii="Times New Roman" w:hAnsi="Times New Roman" w:cs="Times New Roman"/>
                <w:sz w:val="24"/>
                <w:szCs w:val="24"/>
              </w:rPr>
              <w:t>Оценка результатов деятельности учителя и ученика.</w:t>
            </w:r>
          </w:p>
        </w:tc>
      </w:tr>
      <w:tr w:rsidR="00124655" w:rsidRPr="00147AF1" w:rsidTr="00124655">
        <w:tc>
          <w:tcPr>
            <w:tcW w:w="32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24655" w:rsidRPr="00147AF1" w:rsidRDefault="00124655" w:rsidP="00DC0FDC">
            <w:pPr>
              <w:spacing w:after="0" w:line="240" w:lineRule="auto"/>
              <w:jc w:val="both"/>
              <w:rPr>
                <w:rFonts w:ascii="Times New Roman" w:hAnsi="Times New Roman" w:cs="Times New Roman"/>
                <w:sz w:val="24"/>
                <w:szCs w:val="24"/>
              </w:rPr>
            </w:pPr>
            <w:r w:rsidRPr="00147AF1">
              <w:rPr>
                <w:rFonts w:ascii="Times New Roman" w:hAnsi="Times New Roman" w:cs="Times New Roman"/>
                <w:sz w:val="24"/>
                <w:szCs w:val="24"/>
              </w:rPr>
              <w:t>Методический опыт</w:t>
            </w:r>
          </w:p>
        </w:tc>
        <w:tc>
          <w:tcPr>
            <w:tcW w:w="72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24655" w:rsidRPr="00147AF1" w:rsidRDefault="00124655" w:rsidP="00DC0FDC">
            <w:pPr>
              <w:spacing w:after="0" w:line="240" w:lineRule="auto"/>
              <w:jc w:val="both"/>
              <w:rPr>
                <w:rFonts w:ascii="Times New Roman" w:hAnsi="Times New Roman" w:cs="Times New Roman"/>
                <w:sz w:val="24"/>
                <w:szCs w:val="24"/>
              </w:rPr>
            </w:pPr>
            <w:r w:rsidRPr="00147AF1">
              <w:rPr>
                <w:rFonts w:ascii="Times New Roman" w:hAnsi="Times New Roman" w:cs="Times New Roman"/>
                <w:sz w:val="24"/>
                <w:szCs w:val="24"/>
              </w:rPr>
              <w:t>Методический компонент заключается в комплексном использовании различных форм средств, методов и технологических приемов в учебно-воспитательной работе</w:t>
            </w:r>
          </w:p>
        </w:tc>
      </w:tr>
    </w:tbl>
    <w:p w:rsidR="00124655" w:rsidRDefault="00124655"/>
    <w:sectPr w:rsidR="00124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7730E"/>
    <w:multiLevelType w:val="multilevel"/>
    <w:tmpl w:val="569E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06"/>
    <w:rsid w:val="00124655"/>
    <w:rsid w:val="00B91906"/>
    <w:rsid w:val="00BD6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3A9E"/>
  <w15:chartTrackingRefBased/>
  <w15:docId w15:val="{9C15FA9D-3447-42EF-9ED1-5FB67BDB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Company>SPecialiST RePack</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2021-12-19T10:13:00Z</dcterms:created>
  <dcterms:modified xsi:type="dcterms:W3CDTF">2021-12-19T10:15:00Z</dcterms:modified>
</cp:coreProperties>
</file>