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98" w:rsidRPr="00E721D0" w:rsidRDefault="00904E98" w:rsidP="00904E98">
      <w:pPr>
        <w:shd w:val="clear" w:color="auto" w:fill="FFFFFF"/>
        <w:jc w:val="center"/>
        <w:rPr>
          <w:b/>
        </w:rPr>
      </w:pPr>
      <w:r w:rsidRPr="00E721D0">
        <w:rPr>
          <w:b/>
        </w:rPr>
        <w:t>Структура и ход урока</w:t>
      </w:r>
    </w:p>
    <w:p w:rsidR="00904E98" w:rsidRPr="00BD530D" w:rsidRDefault="00904E98" w:rsidP="00904E98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4654"/>
        <w:gridCol w:w="3668"/>
        <w:gridCol w:w="3673"/>
      </w:tblGrid>
      <w:tr w:rsidR="00904E98" w:rsidTr="008B064E">
        <w:tc>
          <w:tcPr>
            <w:tcW w:w="2791" w:type="dxa"/>
            <w:vAlign w:val="center"/>
          </w:tcPr>
          <w:p w:rsidR="00904E98" w:rsidRPr="00BD530D" w:rsidRDefault="00904E98" w:rsidP="008B064E">
            <w:pPr>
              <w:rPr>
                <w:b/>
              </w:rPr>
            </w:pPr>
            <w:r w:rsidRPr="00BD530D">
              <w:rPr>
                <w:b/>
              </w:rPr>
              <w:t>Этап урока</w:t>
            </w:r>
          </w:p>
        </w:tc>
        <w:tc>
          <w:tcPr>
            <w:tcW w:w="4654" w:type="dxa"/>
            <w:vAlign w:val="center"/>
          </w:tcPr>
          <w:p w:rsidR="00904E98" w:rsidRPr="00BD530D" w:rsidRDefault="00904E98" w:rsidP="008B064E">
            <w:pPr>
              <w:ind w:firstLine="709"/>
              <w:jc w:val="center"/>
              <w:rPr>
                <w:b/>
              </w:rPr>
            </w:pPr>
            <w:r w:rsidRPr="00BD530D">
              <w:rPr>
                <w:b/>
              </w:rPr>
              <w:t>Деятельность учителя</w:t>
            </w:r>
          </w:p>
        </w:tc>
        <w:tc>
          <w:tcPr>
            <w:tcW w:w="3668" w:type="dxa"/>
            <w:vAlign w:val="center"/>
          </w:tcPr>
          <w:p w:rsidR="00904E98" w:rsidRPr="00BD530D" w:rsidRDefault="00904E98" w:rsidP="008B064E">
            <w:pPr>
              <w:rPr>
                <w:b/>
              </w:rPr>
            </w:pPr>
            <w:r w:rsidRPr="00BD530D">
              <w:rPr>
                <w:b/>
              </w:rPr>
              <w:t xml:space="preserve">Деятельность      </w:t>
            </w:r>
            <w:proofErr w:type="gramStart"/>
            <w:r w:rsidRPr="00BD530D">
              <w:rPr>
                <w:b/>
              </w:rPr>
              <w:t>обучающихся</w:t>
            </w:r>
            <w:proofErr w:type="gramEnd"/>
          </w:p>
        </w:tc>
        <w:tc>
          <w:tcPr>
            <w:tcW w:w="3673" w:type="dxa"/>
            <w:vAlign w:val="center"/>
          </w:tcPr>
          <w:p w:rsidR="00904E98" w:rsidRPr="00BD530D" w:rsidRDefault="00904E98" w:rsidP="008B064E">
            <w:pPr>
              <w:ind w:firstLine="709"/>
              <w:jc w:val="center"/>
              <w:rPr>
                <w:b/>
              </w:rPr>
            </w:pPr>
            <w:r w:rsidRPr="00BD530D">
              <w:rPr>
                <w:b/>
              </w:rPr>
              <w:t>Формируемые УУД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r>
              <w:t>Организационный этап (4 мин)</w:t>
            </w:r>
          </w:p>
        </w:tc>
        <w:tc>
          <w:tcPr>
            <w:tcW w:w="4654" w:type="dxa"/>
          </w:tcPr>
          <w:p w:rsidR="00904E98" w:rsidRDefault="00904E98" w:rsidP="008B064E">
            <w:pPr>
              <w:jc w:val="both"/>
            </w:pPr>
            <w:r>
              <w:t>Организует работу на уроке:</w:t>
            </w:r>
          </w:p>
          <w:p w:rsidR="00904E98" w:rsidRDefault="00904E98" w:rsidP="008B064E">
            <w:pPr>
              <w:jc w:val="both"/>
            </w:pPr>
            <w:r>
              <w:t xml:space="preserve">- Здравствуйте. </w:t>
            </w:r>
          </w:p>
          <w:p w:rsidR="00904E98" w:rsidRDefault="00904E98" w:rsidP="008B064E">
            <w:pPr>
              <w:jc w:val="both"/>
            </w:pPr>
            <w:r>
              <w:t xml:space="preserve">  Сегодняшний урок хотелось бы начать с загадки:</w:t>
            </w:r>
          </w:p>
          <w:p w:rsidR="00904E98" w:rsidRDefault="00904E98" w:rsidP="008B064E">
            <w:pPr>
              <w:jc w:val="both"/>
            </w:pPr>
            <w:r>
              <w:t xml:space="preserve">- </w:t>
            </w:r>
            <w:r w:rsidRPr="0004527A">
              <w:t xml:space="preserve">Очень древний я металл, </w:t>
            </w:r>
            <w:r w:rsidRPr="0004527A">
              <w:cr/>
              <w:t>Счёт столетьям потерял!</w:t>
            </w:r>
            <w:r w:rsidRPr="0004527A">
              <w:cr/>
              <w:t>Я давно в названии века,</w:t>
            </w:r>
            <w:r w:rsidRPr="0004527A">
              <w:cr/>
              <w:t>В организме человека.</w:t>
            </w:r>
            <w:r w:rsidRPr="0004527A">
              <w:cr/>
              <w:t>Называют мной характер,</w:t>
            </w:r>
            <w:r w:rsidRPr="0004527A">
              <w:cr/>
              <w:t>Из меня почти весь трактор.</w:t>
            </w:r>
            <w:r w:rsidRPr="0004527A">
              <w:cr/>
              <w:t>Очень в яблоке полезно</w:t>
            </w:r>
            <w:proofErr w:type="gramStart"/>
            <w:r w:rsidRPr="0004527A">
              <w:t>…</w:t>
            </w:r>
            <w:proofErr w:type="gramEnd"/>
          </w:p>
          <w:p w:rsidR="00904E98" w:rsidRDefault="00904E98" w:rsidP="008B064E">
            <w:pPr>
              <w:jc w:val="both"/>
            </w:pPr>
            <w:r w:rsidRPr="0004527A">
              <w:rPr>
                <w:b/>
              </w:rPr>
              <w:t xml:space="preserve">? </w:t>
            </w:r>
            <w:r>
              <w:t>Какой будет тема нашего урока?</w:t>
            </w: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  <w:r>
              <w:rPr>
                <w:b/>
              </w:rPr>
              <w:t>?</w:t>
            </w:r>
            <w:r>
              <w:t xml:space="preserve"> Что необходимо узнать об этом металле? (Задачи урока)</w:t>
            </w: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r w:rsidRPr="00D21F04">
              <w:t xml:space="preserve">Корректирует </w:t>
            </w: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904E98" w:rsidRDefault="00904E98" w:rsidP="008B064E">
            <w:pPr>
              <w:ind w:firstLine="709"/>
            </w:pPr>
          </w:p>
          <w:p w:rsidR="00904E98" w:rsidRDefault="00904E98" w:rsidP="008B064E">
            <w:pPr>
              <w:ind w:firstLine="709"/>
            </w:pPr>
          </w:p>
          <w:p w:rsidR="00904E98" w:rsidRDefault="00904E98" w:rsidP="008B064E">
            <w:pPr>
              <w:ind w:firstLine="709"/>
            </w:pPr>
          </w:p>
          <w:p w:rsidR="00904E98" w:rsidRDefault="00904E98" w:rsidP="008B064E">
            <w:pPr>
              <w:ind w:firstLine="709"/>
            </w:pPr>
          </w:p>
          <w:p w:rsidR="00904E98" w:rsidRDefault="00904E98" w:rsidP="008B064E">
            <w:r>
              <w:t>- Результатом вашей  деятельности на уроке  буде паспорт железа  (см. паспорт)</w:t>
            </w:r>
          </w:p>
          <w:p w:rsidR="00904E98" w:rsidRDefault="00904E98" w:rsidP="008B064E">
            <w:r>
              <w:t xml:space="preserve">- В работе над паспортом помогут </w:t>
            </w:r>
          </w:p>
        </w:tc>
        <w:tc>
          <w:tcPr>
            <w:tcW w:w="3668" w:type="dxa"/>
          </w:tcPr>
          <w:p w:rsidR="00904E98" w:rsidRDefault="00904E98" w:rsidP="008B064E">
            <w:pPr>
              <w:ind w:firstLine="709"/>
              <w:jc w:val="both"/>
            </w:pPr>
            <w:r>
              <w:t>Слушают</w:t>
            </w:r>
          </w:p>
          <w:p w:rsidR="00904E98" w:rsidRDefault="00904E98" w:rsidP="008B064E">
            <w:pPr>
              <w:ind w:firstLine="709"/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  <w:r>
              <w:t xml:space="preserve">Дают ответы: </w:t>
            </w:r>
          </w:p>
          <w:p w:rsidR="00904E98" w:rsidRDefault="00904E98" w:rsidP="008B064E">
            <w:pPr>
              <w:ind w:firstLine="263"/>
              <w:jc w:val="both"/>
            </w:pPr>
            <w:r>
              <w:t>- «Железо»</w:t>
            </w:r>
          </w:p>
          <w:p w:rsidR="00904E98" w:rsidRDefault="00904E98" w:rsidP="008B064E">
            <w:pPr>
              <w:jc w:val="both"/>
            </w:pPr>
            <w:r>
              <w:t>Формулируют задачи урока:</w:t>
            </w:r>
          </w:p>
          <w:p w:rsidR="00904E98" w:rsidRDefault="00904E98" w:rsidP="008B064E">
            <w:pPr>
              <w:ind w:firstLine="263"/>
              <w:jc w:val="both"/>
            </w:pPr>
            <w:r>
              <w:t>- Нам нужно выяснить особенности строения атома железа, нахождение в природе, физические и химические свойства простого вещества железа, основные способы получения и применение.</w:t>
            </w:r>
          </w:p>
          <w:p w:rsidR="00904E98" w:rsidRDefault="00904E98" w:rsidP="008B064E">
            <w:pPr>
              <w:ind w:firstLine="263"/>
              <w:jc w:val="both"/>
            </w:pPr>
          </w:p>
          <w:p w:rsidR="00904E98" w:rsidRDefault="00904E98" w:rsidP="008B064E">
            <w:pPr>
              <w:jc w:val="both"/>
            </w:pPr>
            <w:r>
              <w:t>Слушают, настраиваются на работу.</w:t>
            </w:r>
          </w:p>
          <w:p w:rsidR="00904E98" w:rsidRDefault="00904E98" w:rsidP="008B064E">
            <w:pPr>
              <w:jc w:val="both"/>
            </w:pPr>
            <w:r>
              <w:t xml:space="preserve">Каждый обучающийся   получает </w:t>
            </w:r>
          </w:p>
          <w:p w:rsidR="00904E98" w:rsidRDefault="00904E98" w:rsidP="008B064E">
            <w:pPr>
              <w:jc w:val="both"/>
            </w:pPr>
          </w:p>
        </w:tc>
        <w:tc>
          <w:tcPr>
            <w:tcW w:w="3673" w:type="dxa"/>
          </w:tcPr>
          <w:p w:rsidR="00904E98" w:rsidRDefault="00904E98" w:rsidP="008B064E">
            <w:pPr>
              <w:jc w:val="both"/>
            </w:pPr>
            <w:r>
              <w:rPr>
                <w:i/>
              </w:rPr>
              <w:t xml:space="preserve">Познавательные: </w:t>
            </w:r>
            <w:r>
              <w:t xml:space="preserve">понимать смысл информации, устанавливать аналогии, </w:t>
            </w:r>
            <w:proofErr w:type="spellStart"/>
            <w:r>
              <w:t>межпредметные</w:t>
            </w:r>
            <w:proofErr w:type="spellEnd"/>
            <w:r>
              <w:t xml:space="preserve"> связи.</w:t>
            </w:r>
          </w:p>
          <w:p w:rsidR="00904E98" w:rsidRDefault="00904E98" w:rsidP="008B064E">
            <w:pPr>
              <w:jc w:val="both"/>
            </w:pPr>
            <w:r w:rsidRPr="00B6528F">
              <w:rPr>
                <w:i/>
              </w:rPr>
              <w:t>Регулятивные:</w:t>
            </w:r>
            <w:r>
              <w:t xml:space="preserve"> уметь слушать в соответствии с целевой установкой; дополнять, уточнять ответы одноклассников.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t>Коммуникативные</w:t>
            </w:r>
            <w:r>
              <w:t>: воспринимать на слух вопросы учителя и ответы учащихся; строить понятные для собеседника речевые высказывания.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t>Личностные</w:t>
            </w:r>
            <w:r>
              <w:t>: мотивация учения.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4E98" w:rsidTr="008B064E">
        <w:trPr>
          <w:trHeight w:val="2213"/>
        </w:trPr>
        <w:tc>
          <w:tcPr>
            <w:tcW w:w="2791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904E98" w:rsidRDefault="00904E98" w:rsidP="008B064E">
            <w:r>
              <w:t>эксперты.</w:t>
            </w:r>
          </w:p>
          <w:p w:rsidR="00904E98" w:rsidRDefault="00904E98" w:rsidP="008B064E"/>
          <w:p w:rsidR="00904E98" w:rsidRDefault="00904E98" w:rsidP="008B064E"/>
          <w:p w:rsidR="00904E98" w:rsidRPr="00106600" w:rsidRDefault="00904E98" w:rsidP="008B064E">
            <w:r>
              <w:t>Учитель назначает экспертов и расставляет таблички на парты таблички: «Атомщики», «Геологи», «Физики», «Химики», «Металлурги», «Рекламный отдел».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both"/>
            </w:pPr>
            <w:proofErr w:type="gramStart"/>
            <w:r>
              <w:t>ш</w:t>
            </w:r>
            <w:proofErr w:type="gramEnd"/>
            <w:r>
              <w:t>аблон паспорта (приложение 1) и заполняет титульный лист.</w:t>
            </w:r>
          </w:p>
          <w:p w:rsidR="00904E98" w:rsidRDefault="00904E98" w:rsidP="008B064E">
            <w:pPr>
              <w:jc w:val="both"/>
            </w:pPr>
          </w:p>
          <w:p w:rsidR="00904E98" w:rsidRPr="009B25D3" w:rsidRDefault="00904E98" w:rsidP="008B064E">
            <w:pPr>
              <w:jc w:val="both"/>
            </w:pPr>
            <w:r w:rsidRPr="009B25D3">
              <w:t>Каждая малая группа (3-4 человека) получает инструкцию и необходимое оборудование (см. инструкции)</w:t>
            </w:r>
          </w:p>
          <w:p w:rsidR="00904E98" w:rsidRDefault="00904E98" w:rsidP="008B064E">
            <w:pPr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04E98" w:rsidTr="008B064E">
        <w:trPr>
          <w:trHeight w:val="982"/>
        </w:trPr>
        <w:tc>
          <w:tcPr>
            <w:tcW w:w="2791" w:type="dxa"/>
          </w:tcPr>
          <w:p w:rsidR="00904E98" w:rsidRDefault="00904E98" w:rsidP="008B064E">
            <w:r>
              <w:t>Актуализация знаний   (2 мин.)</w:t>
            </w:r>
          </w:p>
        </w:tc>
        <w:tc>
          <w:tcPr>
            <w:tcW w:w="4654" w:type="dxa"/>
          </w:tcPr>
          <w:p w:rsidR="00904E98" w:rsidRDefault="00904E98" w:rsidP="008B064E">
            <w:pPr>
              <w:ind w:left="33"/>
              <w:jc w:val="both"/>
            </w:pPr>
            <w:r w:rsidRPr="00E9108B">
              <w:t xml:space="preserve">- Для работы необходимо вспомнить правила техники безопасности при </w:t>
            </w:r>
            <w:r>
              <w:t>работе в химической лаборатории</w:t>
            </w:r>
            <w:r w:rsidRPr="00E9108B">
              <w:t>.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both"/>
            </w:pPr>
            <w:r>
              <w:t>Озвучивают правила безопасной работы в химической лаборатории.</w:t>
            </w:r>
          </w:p>
          <w:p w:rsidR="00904E98" w:rsidRDefault="00904E98" w:rsidP="008B064E"/>
        </w:tc>
        <w:tc>
          <w:tcPr>
            <w:tcW w:w="3673" w:type="dxa"/>
          </w:tcPr>
          <w:p w:rsidR="00904E98" w:rsidRPr="000841BA" w:rsidRDefault="00904E98" w:rsidP="008B064E">
            <w:pPr>
              <w:jc w:val="both"/>
            </w:pPr>
            <w:r>
              <w:rPr>
                <w:i/>
              </w:rPr>
              <w:t xml:space="preserve">Познавательные: </w:t>
            </w:r>
            <w:r w:rsidRPr="000841BA">
              <w:t>осознанно и произвольно строить</w:t>
            </w:r>
          </w:p>
          <w:p w:rsidR="00904E98" w:rsidRPr="000841BA" w:rsidRDefault="00904E98" w:rsidP="008B064E">
            <w:pPr>
              <w:jc w:val="both"/>
            </w:pPr>
            <w:r w:rsidRPr="000841BA">
              <w:t>речевые высказывания.</w:t>
            </w:r>
          </w:p>
          <w:p w:rsidR="00904E98" w:rsidRDefault="00904E98" w:rsidP="008B064E">
            <w:pPr>
              <w:jc w:val="both"/>
            </w:pPr>
            <w:r>
              <w:t xml:space="preserve">  </w:t>
            </w: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t>: принимать и сохранять учебную задачу.</w:t>
            </w:r>
          </w:p>
          <w:p w:rsidR="00904E98" w:rsidRDefault="00904E98" w:rsidP="008B064E">
            <w:pPr>
              <w:jc w:val="both"/>
            </w:pPr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>:</w:t>
            </w:r>
            <w:r>
              <w:t xml:space="preserve"> строить продуктивное взаимодействие со сверстниками и учителем.</w:t>
            </w:r>
          </w:p>
          <w:p w:rsidR="00904E98" w:rsidRDefault="00904E98" w:rsidP="008B064E">
            <w:pPr>
              <w:jc w:val="both"/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грамотно обращать с лабораторным оборудованием и реактивами.</w:t>
            </w:r>
          </w:p>
          <w:p w:rsidR="00904E98" w:rsidRDefault="00904E98" w:rsidP="008B064E">
            <w:pPr>
              <w:jc w:val="both"/>
            </w:pPr>
          </w:p>
        </w:tc>
      </w:tr>
      <w:tr w:rsidR="00904E98" w:rsidTr="008B064E">
        <w:trPr>
          <w:trHeight w:val="698"/>
        </w:trPr>
        <w:tc>
          <w:tcPr>
            <w:tcW w:w="2791" w:type="dxa"/>
          </w:tcPr>
          <w:p w:rsidR="00904E98" w:rsidRDefault="00904E98" w:rsidP="008B064E">
            <w:r>
              <w:t>Изучение нового материала (30 мин.)</w:t>
            </w:r>
          </w:p>
          <w:p w:rsidR="00904E98" w:rsidRDefault="00904E98" w:rsidP="008B064E"/>
          <w:p w:rsidR="00904E98" w:rsidRDefault="00904E98" w:rsidP="008B064E"/>
          <w:p w:rsidR="00904E98" w:rsidRDefault="00904E98" w:rsidP="008B064E">
            <w:r>
              <w:t>1. Работа экспертов по поиску информации</w:t>
            </w:r>
          </w:p>
          <w:p w:rsidR="00904E98" w:rsidRDefault="00904E98" w:rsidP="008B064E"/>
          <w:p w:rsidR="00904E98" w:rsidRDefault="00904E98" w:rsidP="008B064E"/>
          <w:p w:rsidR="00904E98" w:rsidRDefault="00904E98" w:rsidP="008B064E"/>
          <w:p w:rsidR="00904E98" w:rsidRDefault="00904E98" w:rsidP="008B064E"/>
          <w:p w:rsidR="00904E98" w:rsidRDefault="00904E98" w:rsidP="008B064E"/>
          <w:p w:rsidR="00904E98" w:rsidRDefault="00904E98" w:rsidP="008B064E"/>
          <w:p w:rsidR="00904E98" w:rsidRDefault="00904E98" w:rsidP="008B064E"/>
        </w:tc>
        <w:tc>
          <w:tcPr>
            <w:tcW w:w="4654" w:type="dxa"/>
          </w:tcPr>
          <w:p w:rsidR="00904E98" w:rsidRDefault="00904E98" w:rsidP="008B064E">
            <w:pPr>
              <w:jc w:val="both"/>
            </w:pPr>
            <w:r>
              <w:t xml:space="preserve"> Учитель организует самостоятельную работу учащихся.</w:t>
            </w: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  <w:r>
              <w:t xml:space="preserve"> Контролирует деятельность учащихся, при необходимости оказывает помощь.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both"/>
            </w:pPr>
            <w:r>
              <w:t>Эксперты знакомятся с инструкциями,  панируют свою работу, распределяют обязанности в группах.</w:t>
            </w: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  <w:r>
              <w:t>Изучают теоретический материал учебника, работают с таблицами, дополнительными источниками, коллекциями, лабораторным оборудованием и реактивами.</w:t>
            </w:r>
          </w:p>
          <w:p w:rsidR="00904E98" w:rsidRDefault="00904E98" w:rsidP="008B064E">
            <w:pPr>
              <w:jc w:val="both"/>
            </w:pPr>
            <w:r>
              <w:t xml:space="preserve">По ходу работы заполняют паспорт железа. </w:t>
            </w:r>
          </w:p>
        </w:tc>
        <w:tc>
          <w:tcPr>
            <w:tcW w:w="3673" w:type="dxa"/>
          </w:tcPr>
          <w:p w:rsidR="00904E98" w:rsidRDefault="00904E98" w:rsidP="008B064E">
            <w:pPr>
              <w:jc w:val="both"/>
            </w:pPr>
            <w:r>
              <w:rPr>
                <w:i/>
              </w:rPr>
              <w:t xml:space="preserve">Познавательные: </w:t>
            </w:r>
            <w:r>
              <w:t xml:space="preserve">проводить мысленный  и реальный эксперимент; анализировать информацию с выделением существенных и несущественных признаков, строить </w:t>
            </w:r>
            <w:proofErr w:type="gramStart"/>
            <w:r>
              <w:t>логические  рассуждения</w:t>
            </w:r>
            <w:proofErr w:type="gramEnd"/>
            <w:r>
              <w:t>, делать выводы на основе полученной информации;</w:t>
            </w:r>
          </w:p>
          <w:p w:rsidR="00904E98" w:rsidRDefault="00904E98" w:rsidP="008B064E">
            <w:pPr>
              <w:jc w:val="both"/>
              <w:rPr>
                <w:i/>
              </w:rPr>
            </w:pPr>
            <w:r>
              <w:t xml:space="preserve">работать с коллекциями, лабораторной посудой и реактивами; использовать знаково-символические средства </w:t>
            </w:r>
          </w:p>
        </w:tc>
      </w:tr>
      <w:tr w:rsidR="00904E98" w:rsidTr="008B064E">
        <w:trPr>
          <w:trHeight w:val="422"/>
        </w:trPr>
        <w:tc>
          <w:tcPr>
            <w:tcW w:w="2791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54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04E98" w:rsidTr="008B064E">
        <w:trPr>
          <w:trHeight w:val="422"/>
        </w:trPr>
        <w:tc>
          <w:tcPr>
            <w:tcW w:w="2791" w:type="dxa"/>
          </w:tcPr>
          <w:p w:rsidR="00904E98" w:rsidRPr="008313A0" w:rsidRDefault="00904E98" w:rsidP="008B064E"/>
        </w:tc>
        <w:tc>
          <w:tcPr>
            <w:tcW w:w="4654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8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904E98" w:rsidRDefault="00904E98" w:rsidP="008B064E">
            <w:pPr>
              <w:jc w:val="both"/>
            </w:pPr>
            <w:r>
              <w:t xml:space="preserve">для решения  задач (записывать уравнения химических реакций в молекулярном и ионном видах; уравнивать методом электронного баланса). 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планировать время выполнения заданий;</w:t>
            </w:r>
            <w:r>
              <w:rPr>
                <w:i/>
              </w:rPr>
              <w:t xml:space="preserve"> </w:t>
            </w:r>
            <w:r>
              <w:t>выполнять учебные действия в материализованной форме; грамотно оформлять результаты исследования.</w:t>
            </w:r>
          </w:p>
          <w:p w:rsidR="00904E98" w:rsidRDefault="00904E98" w:rsidP="008B064E">
            <w:pPr>
              <w:jc w:val="both"/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устанавливать рабочие отношения в группе</w:t>
            </w:r>
          </w:p>
          <w:p w:rsidR="00904E98" w:rsidRPr="007B038D" w:rsidRDefault="00904E98" w:rsidP="008B064E">
            <w:proofErr w:type="gramStart"/>
            <w:r>
              <w:rPr>
                <w:i/>
              </w:rPr>
              <w:t xml:space="preserve">Личностные: </w:t>
            </w:r>
            <w:r>
              <w:t>оценивать личный вклад в деятельность; развивать любознательность и интерес       к самостоятельной исследовательской деятельности.</w:t>
            </w:r>
            <w:proofErr w:type="gramEnd"/>
          </w:p>
        </w:tc>
      </w:tr>
      <w:tr w:rsidR="00904E98" w:rsidTr="008B064E">
        <w:trPr>
          <w:trHeight w:val="422"/>
        </w:trPr>
        <w:tc>
          <w:tcPr>
            <w:tcW w:w="2791" w:type="dxa"/>
          </w:tcPr>
          <w:p w:rsidR="00904E98" w:rsidRPr="008313A0" w:rsidRDefault="00904E98" w:rsidP="008B064E">
            <w:r w:rsidRPr="00927C05">
              <w:t>2. Выступления экспертов</w:t>
            </w:r>
          </w:p>
        </w:tc>
        <w:tc>
          <w:tcPr>
            <w:tcW w:w="4654" w:type="dxa"/>
          </w:tcPr>
          <w:p w:rsidR="00904E98" w:rsidRDefault="00904E98" w:rsidP="008B064E">
            <w:pPr>
              <w:jc w:val="both"/>
            </w:pPr>
            <w:r w:rsidRPr="00583F67">
              <w:t>Организует обсуждение результатов выполнения задани</w:t>
            </w:r>
            <w:r>
              <w:t>й.</w:t>
            </w:r>
          </w:p>
          <w:p w:rsidR="00904E98" w:rsidRDefault="00904E98" w:rsidP="008B064E">
            <w:pPr>
              <w:jc w:val="both"/>
            </w:pPr>
            <w:r>
              <w:t xml:space="preserve">Обеспечивает наглядностью выступления экспертов: рисунки, схемы, фотографии, </w:t>
            </w:r>
            <w:proofErr w:type="spellStart"/>
            <w:r>
              <w:t>видеоопыты</w:t>
            </w:r>
            <w:proofErr w:type="spellEnd"/>
            <w:r>
              <w:t xml:space="preserve"> (см. презентацию)</w:t>
            </w:r>
          </w:p>
          <w:p w:rsidR="00904E98" w:rsidRPr="00583F67" w:rsidRDefault="00904E98" w:rsidP="008B064E">
            <w:pPr>
              <w:jc w:val="both"/>
            </w:pPr>
          </w:p>
        </w:tc>
        <w:tc>
          <w:tcPr>
            <w:tcW w:w="3668" w:type="dxa"/>
          </w:tcPr>
          <w:p w:rsidR="00904E98" w:rsidRDefault="00904E98" w:rsidP="008B064E">
            <w:pPr>
              <w:jc w:val="both"/>
            </w:pPr>
            <w:r>
              <w:t>Эксперты по очереди  выступают с результатами своей деятельности перед классом.</w:t>
            </w:r>
          </w:p>
          <w:p w:rsidR="00904E98" w:rsidRPr="007B038D" w:rsidRDefault="00904E98" w:rsidP="008B064E">
            <w:pPr>
              <w:jc w:val="both"/>
            </w:pPr>
            <w:r>
              <w:t>Остальные учащиеся слушают, задают вопросы, дополняют, заполняют паспорт железа.</w:t>
            </w:r>
          </w:p>
        </w:tc>
        <w:tc>
          <w:tcPr>
            <w:tcW w:w="3673" w:type="dxa"/>
          </w:tcPr>
          <w:p w:rsidR="00904E98" w:rsidRPr="000841BA" w:rsidRDefault="00904E98" w:rsidP="008B064E">
            <w:pPr>
              <w:jc w:val="both"/>
            </w:pPr>
            <w:r>
              <w:rPr>
                <w:i/>
              </w:rPr>
              <w:t xml:space="preserve">Познавательные: </w:t>
            </w:r>
            <w:r>
              <w:t xml:space="preserve">понимать смысл информации; строить </w:t>
            </w:r>
            <w:proofErr w:type="gramStart"/>
            <w:r>
              <w:t>логические рассуждения</w:t>
            </w:r>
            <w:proofErr w:type="gramEnd"/>
            <w:r>
              <w:t>, делать выводы;</w:t>
            </w:r>
            <w:r>
              <w:rPr>
                <w:i/>
              </w:rPr>
              <w:t xml:space="preserve"> </w:t>
            </w:r>
            <w:r>
              <w:t>использовать знаково-символические средства для раскрытия сущности химических процессов</w:t>
            </w:r>
          </w:p>
          <w:p w:rsidR="00904E98" w:rsidRDefault="00904E98" w:rsidP="008B064E">
            <w:pPr>
              <w:jc w:val="both"/>
            </w:pPr>
            <w:r>
              <w:t xml:space="preserve">  </w:t>
            </w:r>
            <w:r>
              <w:rPr>
                <w:i/>
              </w:rPr>
              <w:t>Регулятивные</w:t>
            </w:r>
            <w:r>
              <w:t xml:space="preserve">: слушать в соответствии с целевой установкой; дополнять, уточнять выступления сверстников; грамотно оформлять результаты исследований. 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lastRenderedPageBreak/>
              <w:t>Коммуникативные:</w:t>
            </w:r>
            <w:r>
              <w:t xml:space="preserve"> строить 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904E98" w:rsidRDefault="00904E98" w:rsidP="008B0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8" w:type="dxa"/>
          </w:tcPr>
          <w:p w:rsidR="00904E98" w:rsidRDefault="00904E98" w:rsidP="008B0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904E98" w:rsidRDefault="00904E98" w:rsidP="008B064E">
            <w:pPr>
              <w:jc w:val="both"/>
            </w:pPr>
            <w:r>
              <w:t>понятные для слушателей речевые высказывания; осуществлять продуктивное взаимодействие со сверстниками; понимать и воспринимать объяснения обучающихся (экспертов).</w:t>
            </w:r>
          </w:p>
          <w:p w:rsidR="00904E98" w:rsidRPr="007E123E" w:rsidRDefault="00904E98" w:rsidP="008B064E">
            <w:pPr>
              <w:jc w:val="both"/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формировать ответственное отношение к учёбе, готовность и способность к саморазвитию и самообразованию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r>
              <w:t>Подведение итогов.</w:t>
            </w:r>
          </w:p>
          <w:p w:rsidR="00904E98" w:rsidRDefault="00904E98" w:rsidP="008B064E">
            <w:r>
              <w:t>Рефлексия</w:t>
            </w:r>
          </w:p>
          <w:p w:rsidR="00904E98" w:rsidRDefault="00904E98" w:rsidP="008B064E">
            <w:r>
              <w:t>(3 мин)</w:t>
            </w:r>
          </w:p>
        </w:tc>
        <w:tc>
          <w:tcPr>
            <w:tcW w:w="4654" w:type="dxa"/>
          </w:tcPr>
          <w:p w:rsidR="00904E98" w:rsidRDefault="00904E98" w:rsidP="008B064E">
            <w:r>
              <w:t>Учитель предлагает подвести итоги работы.</w:t>
            </w:r>
          </w:p>
          <w:p w:rsidR="00904E98" w:rsidRDefault="00904E98" w:rsidP="008B064E">
            <w:r>
              <w:t xml:space="preserve"> </w:t>
            </w:r>
          </w:p>
          <w:p w:rsidR="00904E98" w:rsidRDefault="00904E98" w:rsidP="008B064E"/>
          <w:p w:rsidR="00904E98" w:rsidRDefault="00904E98" w:rsidP="008B0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Просит оценить свою работу в качестве эксперта в баллах, используя инструкцию. Полученную оценку поставить в конце паспорта железа. </w:t>
            </w:r>
          </w:p>
        </w:tc>
        <w:tc>
          <w:tcPr>
            <w:tcW w:w="3668" w:type="dxa"/>
          </w:tcPr>
          <w:p w:rsidR="00904E98" w:rsidRDefault="00904E98" w:rsidP="008B064E">
            <w:pPr>
              <w:jc w:val="both"/>
            </w:pPr>
            <w:r>
              <w:t>Озвучивают, чему научились, что понравилось, что не понравилось.</w:t>
            </w:r>
          </w:p>
          <w:p w:rsidR="00904E98" w:rsidRDefault="00904E98" w:rsidP="008B064E">
            <w:pPr>
              <w:jc w:val="both"/>
            </w:pPr>
          </w:p>
          <w:p w:rsidR="00904E98" w:rsidRDefault="00904E98" w:rsidP="008B064E">
            <w:pPr>
              <w:jc w:val="both"/>
            </w:pPr>
            <w:r>
              <w:t>Оценивают свою работу и записывают полученные баллы в паспорт железа.</w:t>
            </w:r>
          </w:p>
          <w:p w:rsidR="00904E98" w:rsidRDefault="00904E98" w:rsidP="008B064E">
            <w:pPr>
              <w:ind w:firstLine="709"/>
              <w:jc w:val="both"/>
            </w:pPr>
          </w:p>
        </w:tc>
        <w:tc>
          <w:tcPr>
            <w:tcW w:w="3673" w:type="dxa"/>
          </w:tcPr>
          <w:p w:rsidR="00904E98" w:rsidRDefault="00904E98" w:rsidP="008B064E">
            <w:pPr>
              <w:jc w:val="both"/>
            </w:pPr>
            <w:r>
              <w:rPr>
                <w:i/>
              </w:rPr>
              <w:t>Познавательные</w:t>
            </w:r>
            <w:r>
              <w:t>: оценка процесса и результатов деятельности;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t>Регулятивны</w:t>
            </w:r>
            <w:r>
              <w:t>е: уметь соотносить полученный результат с поставленной целью;  осуществлять познавательную и личностную рефлексию, контроль и оценку своей  деятельности.</w:t>
            </w:r>
          </w:p>
          <w:p w:rsidR="00904E98" w:rsidRDefault="00904E98" w:rsidP="008B064E">
            <w:pPr>
              <w:jc w:val="both"/>
            </w:pPr>
            <w:r>
              <w:rPr>
                <w:i/>
              </w:rPr>
              <w:t>Коммуникативные</w:t>
            </w:r>
            <w:r>
              <w:t>: уметь точно выражать свое мнение, свою точку зрения.</w:t>
            </w:r>
          </w:p>
          <w:p w:rsidR="00904E98" w:rsidRPr="00904E98" w:rsidRDefault="00904E98" w:rsidP="008B064E">
            <w:pPr>
              <w:jc w:val="both"/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формировать готовность и способность к са</w:t>
            </w:r>
            <w:r>
              <w:t>моразвитию.</w:t>
            </w:r>
          </w:p>
        </w:tc>
      </w:tr>
      <w:tr w:rsidR="00904E98" w:rsidTr="008B064E">
        <w:tc>
          <w:tcPr>
            <w:tcW w:w="2791" w:type="dxa"/>
          </w:tcPr>
          <w:p w:rsidR="00904E98" w:rsidRDefault="00904E98" w:rsidP="008B064E">
            <w:r>
              <w:t>Домашнее задание</w:t>
            </w:r>
          </w:p>
          <w:p w:rsidR="00904E98" w:rsidRDefault="00904E98" w:rsidP="008B064E">
            <w:r>
              <w:t>(1 мин)</w:t>
            </w:r>
          </w:p>
        </w:tc>
        <w:tc>
          <w:tcPr>
            <w:tcW w:w="4654" w:type="dxa"/>
          </w:tcPr>
          <w:p w:rsidR="00904E98" w:rsidRDefault="00904E98" w:rsidP="008B064E">
            <w:pPr>
              <w:ind w:firstLine="4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Завершить (если не успели) работу над паспортом железа</w:t>
            </w:r>
          </w:p>
          <w:p w:rsidR="00904E98" w:rsidRDefault="00904E98" w:rsidP="008B064E">
            <w:pPr>
              <w:ind w:firstLine="44"/>
              <w:jc w:val="both"/>
            </w:pPr>
            <w:r>
              <w:rPr>
                <w:rFonts w:eastAsia="Times New Roman"/>
              </w:rPr>
              <w:t>§ 14 (до соединений  железа) упр.6,7</w:t>
            </w:r>
          </w:p>
        </w:tc>
        <w:tc>
          <w:tcPr>
            <w:tcW w:w="3668" w:type="dxa"/>
          </w:tcPr>
          <w:p w:rsidR="00904E98" w:rsidRDefault="00904E98" w:rsidP="008B064E">
            <w:pPr>
              <w:ind w:firstLine="709"/>
              <w:jc w:val="both"/>
            </w:pPr>
            <w:r>
              <w:t>Слушают, записывают домашнее задание.</w:t>
            </w:r>
          </w:p>
        </w:tc>
        <w:tc>
          <w:tcPr>
            <w:tcW w:w="3673" w:type="dxa"/>
          </w:tcPr>
          <w:p w:rsidR="00904E98" w:rsidRDefault="00904E98" w:rsidP="008B064E">
            <w:pPr>
              <w:ind w:firstLine="709"/>
              <w:jc w:val="both"/>
            </w:pPr>
          </w:p>
        </w:tc>
      </w:tr>
    </w:tbl>
    <w:p w:rsidR="00E5185A" w:rsidRPr="00904E98" w:rsidRDefault="00E5185A">
      <w:pPr>
        <w:rPr>
          <w:lang w:val="en-US"/>
        </w:rPr>
      </w:pPr>
      <w:bookmarkStart w:id="0" w:name="_GoBack"/>
      <w:bookmarkEnd w:id="0"/>
    </w:p>
    <w:sectPr w:rsidR="00E5185A" w:rsidRPr="00904E98" w:rsidSect="00904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98"/>
    <w:rsid w:val="00904E9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9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98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2021-05-18T13:46:00Z</dcterms:created>
  <dcterms:modified xsi:type="dcterms:W3CDTF">2021-05-18T13:46:00Z</dcterms:modified>
</cp:coreProperties>
</file>