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b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b/>
          <w:color w:val="323E4F" w:themeColor="text2" w:themeShade="BF"/>
          <w:sz w:val="28"/>
          <w:szCs w:val="28"/>
        </w:rPr>
        <w:t>Глава 2. Практическая часть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Винни-Пух – какой он?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Я узнала историю появления забавного медвежонка и провела опрос среди своих учащихся для выяснения их мнения об этом персонаже. Разработанная мною анкета содержала 6  вопросов. (Приложение 1).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Участие в опросе принимали 100 человек.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Р</w:t>
      </w:r>
      <w:bookmarkStart w:id="0" w:name="_GoBack"/>
      <w:bookmarkEnd w:id="0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езультаты я оформила в виде диаграмм.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Результаты опроса показали: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2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Н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а вопрос читали ли вы Винни-Пуха читали всего 28 человек, не читали, следовательно, 72. Меня это немного расстроило, читать перестали совсем.</w:t>
      </w:r>
    </w:p>
    <w:p w:rsidR="00772E16" w:rsidRPr="007D6AA5" w:rsidRDefault="00772E16" w:rsidP="00D40F1D">
      <w:pPr>
        <w:spacing w:after="160" w:line="259" w:lineRule="auto"/>
        <w:ind w:left="0" w:firstLine="567"/>
        <w:jc w:val="center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323E4F" w:themeColor="text2" w:themeShade="BF"/>
          <w:sz w:val="28"/>
          <w:szCs w:val="28"/>
        </w:rPr>
        <w:drawing>
          <wp:inline distT="0" distB="0" distL="0" distR="0" wp14:anchorId="57AF134B" wp14:editId="7284160F">
            <wp:extent cx="5676392" cy="32893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16_01-06-2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2" t="25793" r="26310" b="13210"/>
                    <a:stretch/>
                  </pic:blipFill>
                  <pic:spPr bwMode="auto">
                    <a:xfrm>
                      <a:off x="0" y="0"/>
                      <a:ext cx="5679032" cy="329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E16" w:rsidRPr="007D6AA5" w:rsidRDefault="00772E16" w:rsidP="003E28B6">
      <w:pPr>
        <w:spacing w:after="160" w:line="259" w:lineRule="auto"/>
        <w:ind w:left="0" w:firstLine="567"/>
        <w:jc w:val="left"/>
        <w:rPr>
          <w:rFonts w:ascii="Arial Narrow" w:hAnsi="Arial Narrow"/>
          <w:noProof/>
          <w:color w:val="323E4F" w:themeColor="text2" w:themeShade="BF"/>
          <w:sz w:val="28"/>
          <w:szCs w:val="28"/>
        </w:rPr>
      </w:pPr>
    </w:p>
    <w:p w:rsidR="00772E16" w:rsidRPr="007D6AA5" w:rsidRDefault="00772E1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</w:p>
    <w:p w:rsidR="003E28B6" w:rsidRPr="007D6AA5" w:rsidRDefault="003E28B6" w:rsidP="00772E16">
      <w:pPr>
        <w:pStyle w:val="a7"/>
        <w:numPr>
          <w:ilvl w:val="0"/>
          <w:numId w:val="2"/>
        </w:numPr>
        <w:spacing w:after="160" w:line="259" w:lineRule="auto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Некоторые опрошенные предпочитают смотреть мультфильм только киностудии 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Союзмультфильм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- 38 человек, только версию киностудии 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Disney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»– 16 человек и обе версии видели -46.</w:t>
      </w:r>
    </w:p>
    <w:p w:rsidR="00772E16" w:rsidRPr="007D6AA5" w:rsidRDefault="00772E16" w:rsidP="00D40F1D">
      <w:pPr>
        <w:spacing w:after="160" w:line="259" w:lineRule="auto"/>
        <w:ind w:left="0" w:firstLine="0"/>
        <w:jc w:val="center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323E4F" w:themeColor="text2" w:themeShade="BF"/>
          <w:sz w:val="28"/>
          <w:szCs w:val="28"/>
        </w:rPr>
        <w:lastRenderedPageBreak/>
        <w:drawing>
          <wp:inline distT="0" distB="0" distL="0" distR="0" wp14:anchorId="504F3A47" wp14:editId="0A7BA750">
            <wp:extent cx="5160972" cy="2908300"/>
            <wp:effectExtent l="0" t="0" r="190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-03-16_01-06-5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24747" r="26114" b="14953"/>
                    <a:stretch/>
                  </pic:blipFill>
                  <pic:spPr bwMode="auto">
                    <a:xfrm>
                      <a:off x="0" y="0"/>
                      <a:ext cx="5163044" cy="290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E16" w:rsidRPr="007D6AA5" w:rsidRDefault="003E28B6" w:rsidP="00772E16">
      <w:pPr>
        <w:pStyle w:val="a7"/>
        <w:numPr>
          <w:ilvl w:val="0"/>
          <w:numId w:val="2"/>
        </w:numPr>
        <w:spacing w:after="160" w:line="259" w:lineRule="auto"/>
        <w:jc w:val="left"/>
        <w:rPr>
          <w:rFonts w:ascii="Arial Narrow" w:hAnsi="Arial Narrow"/>
          <w:noProof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Большинство учеников (100 человек) считают, что автором книги «Винни-Пух и все-все-все» является 52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человека-Борис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Заходер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, 31 человек - Уолт Дисней, 12 человек – Алан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Милн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, 5 человек Жюль Верн. </w:t>
      </w:r>
    </w:p>
    <w:p w:rsidR="003E28B6" w:rsidRPr="007D6AA5" w:rsidRDefault="00772E16" w:rsidP="00D40F1D">
      <w:pPr>
        <w:pStyle w:val="a7"/>
        <w:numPr>
          <w:ilvl w:val="0"/>
          <w:numId w:val="2"/>
        </w:numPr>
        <w:spacing w:after="160" w:line="259" w:lineRule="auto"/>
        <w:jc w:val="center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noProof/>
          <w:color w:val="323E4F" w:themeColor="text2" w:themeShade="BF"/>
          <w:sz w:val="28"/>
          <w:szCs w:val="28"/>
        </w:rPr>
        <w:drawing>
          <wp:inline distT="0" distB="0" distL="0" distR="0" wp14:anchorId="44CE62A8" wp14:editId="3CABA285">
            <wp:extent cx="5369560" cy="3022600"/>
            <wp:effectExtent l="0" t="0" r="254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-03-16_01-07-08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5" t="25445" r="26898" b="15302"/>
                    <a:stretch/>
                  </pic:blipFill>
                  <pic:spPr bwMode="auto">
                    <a:xfrm>
                      <a:off x="0" y="0"/>
                      <a:ext cx="5375072" cy="302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Основной части опрошенных (100 человек) нравится 65- мультфильм производства 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Союзмультфильм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», 35 – производства 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Walt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Disney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». И причины были названы следующие: 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6 Причины, по которым нравится та или иная версия: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Союзмультфильм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»- «он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русский-он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наш», «потому что он веселый» «потому что он хороший»,» «потому что он поет смешные песни» «потому что его песни я помню всегда» «потому что у него смешной голос»</w:t>
      </w:r>
    </w:p>
    <w:p w:rsidR="003E28B6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Walt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Disney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»- «потому что более прорисован», «более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интересный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чем Российский», «потому что он смешной», «потому что я больше смотрел этот», «он веселый и добрый»</w:t>
      </w:r>
    </w:p>
    <w:p w:rsidR="00A7676C" w:rsidRPr="007D6AA5" w:rsidRDefault="003E28B6" w:rsidP="003E28B6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lastRenderedPageBreak/>
        <w:t xml:space="preserve">Но для себя я сделала следующий вывод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те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кто читал Винни-Пуха Б.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Заходер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им понравился мультфильм «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Союзмультфильма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».</w:t>
      </w:r>
    </w:p>
    <w:p w:rsidR="0093317C" w:rsidRPr="007D6AA5" w:rsidRDefault="0093317C" w:rsidP="0093317C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Заключение</w:t>
      </w:r>
    </w:p>
    <w:p w:rsidR="0093317C" w:rsidRPr="007D6AA5" w:rsidRDefault="0093317C" w:rsidP="0093317C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Результаты моих исследований показали, что, несмотря на то, что обе версии мультфильма очень близки к книге, замена Кристофера Робина Пятачком в мультфильме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Хитрука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является довольно серьезным изменением, однако при этом она делает повествование менее беспристрастным, чем в диснеевской версии.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Взаимоотношения Пуха и Пятачка вводят в эту историю дополнительную линию, которой нет в «Винни-Пухе и пчелином дереве», поскольку здесь отсутствует Кристофер Робин, на которого Пух смотрит снизу вверх, а вместо этого есть Пятачок, на которого он смотрит сверху вниз. </w:t>
      </w:r>
      <w:proofErr w:type="gramEnd"/>
    </w:p>
    <w:p w:rsidR="0093317C" w:rsidRPr="007D6AA5" w:rsidRDefault="0093317C" w:rsidP="0093317C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И хотя литературный и экранные образы Винни-Пуха несколько отличаются друг от друга, но в обоих мультипликационных фильмах и в книге, Винни-Пух и его друзья добрые, весёлые, преданные, помогают друг другу. Они все – настоящие друзья. </w:t>
      </w:r>
    </w:p>
    <w:p w:rsidR="0093317C" w:rsidRPr="007D6AA5" w:rsidRDefault="0093317C" w:rsidP="0093317C">
      <w:pPr>
        <w:spacing w:after="160" w:line="259" w:lineRule="auto"/>
        <w:ind w:left="0" w:firstLine="567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Таким образом,  моя гипотеза о том, что образ главного героя-медвежонка должен быть одинаков как в книге, так и на экране – подтвердилась!</w:t>
      </w:r>
    </w:p>
    <w:p w:rsidR="00772E16" w:rsidRPr="007D6AA5" w:rsidRDefault="00772E16" w:rsidP="00D40F1D">
      <w:pPr>
        <w:spacing w:after="160" w:line="259" w:lineRule="auto"/>
        <w:ind w:left="0" w:firstLine="0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br w:type="page"/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lastRenderedPageBreak/>
        <w:t>Литература.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Список источников информации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  <w:lang w:val="en-US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Paula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T.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Connolly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. 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 xml:space="preserve">Winnie-the-Pooh and The House at Pooh Corner: Recovering Arcadia. —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Twayne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 xml:space="preserve"> Publishers, 1995. — 142 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. — ISBN 9780805788105.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2.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Заходер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Б. Приключения Винни-Пуха (Из истории моих публикаций) // Вопросы литературы. 2002, № 5. С. 197—225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3.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Руднев В. П. Винни Пух и философия обыденного языка. — М., 1994, 1996, 2000, 2002.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4.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Смолярова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Н. Детский «недетский» Винни-Пух // Веселые человечки: Культурные герои советского детства. Сборник статей /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Кукулин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И.,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Липовецкий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М.,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Майофис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М.. — Новое литературное обозрение, 2008. — 544 с. — ISBN 978-5-86793-649-5.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  <w:lang w:val="en-US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5.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ab/>
        <w:t xml:space="preserve">Matthew O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Grenby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 xml:space="preserve">, Kimberley Reynolds. 5 Research and Theory → Case Study: The International Reception of Winnie-the-Pooh // Children's Literature Studies: A Research Handbook. — Palgrave Macmillan, 2011.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 xml:space="preserve">— 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. 248.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 xml:space="preserve"> — 248 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. — ISBN 9780230343801.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  <w:lang w:val="en-US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6.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ab/>
        <w:t>Shirley Harrison. Life and Times of the Real Winnie-the-Pooh, The: The Teddy Bear Who Inspired A. A. Milne. — Pelican Publishing, September 27, 2011. — 192 p. — ISBN 978-1455614820.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  <w:lang w:val="en-US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>7.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  <w:lang w:val="en-US"/>
        </w:rPr>
        <w:tab/>
        <w:t>Christopher Robin Milne. The Enchanted Places, L., Penguin Books, 1976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8.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Сергей Курий. Как попасть в Зачарованное Место (Винни-Пух и всё-всё-всё) // Твоё время. — Киев, 2003. — № 4.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9.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Александра Борисенко. Песни невинности и песни опыта. О новых переводах «Винни-Пуха» // «Иностранная литература». — 2002. — № 4.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10.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 xml:space="preserve">Дмитрий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Сичинава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. Винни-Пух </w:t>
      </w:r>
      <w:proofErr w:type="gram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от</w:t>
      </w:r>
      <w:proofErr w:type="gram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Западного до Восточного полюса. Горький (26 октября 2016). Проверено 27 октября 2016.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11.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 xml:space="preserve">А.А.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Милн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. Винни Пух и все-все-все: повесть-сказка / пересказ с англ. Б.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Заходера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12.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 xml:space="preserve">Мультфильмы о Винни-Пухе Фёдора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Хитрука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 xml:space="preserve"> и диснеевская экранизация книги А. </w:t>
      </w:r>
      <w:proofErr w:type="spellStart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Милна</w:t>
      </w:r>
      <w:proofErr w:type="spellEnd"/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.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13.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«Иностранная литература» 2001, №11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14.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http://library.khai.edu/pages/miln/miln_1.html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15.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http://fishki.net/1239095-amerikancy-priznali-chto-russkij-vinni-puh-luchshe.html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16.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http://inosmi.ru/social/20120520/191954522.html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17.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http://blog.business-story.tv/animation/why-is-our-pooh-steeper-american-14-reasons-the-u-s-or-insolvency/#more-191</w:t>
      </w:r>
    </w:p>
    <w:p w:rsidR="003A157A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18.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  <w:t>http://mahrov.4bb.ru/viewtopic.php?id=6078</w:t>
      </w:r>
    </w:p>
    <w:p w:rsidR="00623A23" w:rsidRPr="007D6AA5" w:rsidRDefault="003A157A" w:rsidP="00FC52EC">
      <w:pPr>
        <w:spacing w:line="276" w:lineRule="auto"/>
        <w:ind w:left="0" w:firstLine="567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>19.</w:t>
      </w: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tab/>
      </w:r>
      <w:hyperlink r:id="rId12" w:history="1">
        <w:r w:rsidR="003E28B6" w:rsidRPr="007D6AA5">
          <w:rPr>
            <w:rStyle w:val="a8"/>
            <w:rFonts w:ascii="Arial Narrow" w:hAnsi="Arial Narrow"/>
            <w:color w:val="323E4F" w:themeColor="text2" w:themeShade="BF"/>
            <w:sz w:val="28"/>
            <w:szCs w:val="28"/>
          </w:rPr>
          <w:t>http://www.rg.ru/2014/01/17/vinnie-site.html</w:t>
        </w:r>
      </w:hyperlink>
    </w:p>
    <w:p w:rsidR="003E28B6" w:rsidRPr="007D6AA5" w:rsidRDefault="003E28B6">
      <w:pPr>
        <w:spacing w:after="160" w:line="259" w:lineRule="auto"/>
        <w:ind w:left="0" w:firstLine="0"/>
        <w:jc w:val="left"/>
        <w:rPr>
          <w:rFonts w:ascii="Arial Narrow" w:hAnsi="Arial Narrow"/>
          <w:color w:val="323E4F" w:themeColor="text2" w:themeShade="BF"/>
          <w:sz w:val="28"/>
          <w:szCs w:val="28"/>
        </w:rPr>
      </w:pPr>
      <w:r w:rsidRPr="007D6AA5">
        <w:rPr>
          <w:rFonts w:ascii="Arial Narrow" w:hAnsi="Arial Narrow"/>
          <w:color w:val="323E4F" w:themeColor="text2" w:themeShade="BF"/>
          <w:sz w:val="28"/>
          <w:szCs w:val="28"/>
        </w:rPr>
        <w:br w:type="page"/>
      </w:r>
    </w:p>
    <w:sectPr w:rsidR="003E28B6" w:rsidRPr="007D6AA5" w:rsidSect="007D6AA5">
      <w:footerReference w:type="default" r:id="rId13"/>
      <w:pgSz w:w="11906" w:h="16838"/>
      <w:pgMar w:top="1134" w:right="567" w:bottom="1134" w:left="1134" w:header="709" w:footer="709" w:gutter="0"/>
      <w:pgBorders w:offsetFrom="page">
        <w:top w:val="single" w:sz="4" w:space="24" w:color="DEEAF6" w:themeColor="accent1" w:themeTint="33"/>
        <w:left w:val="single" w:sz="4" w:space="24" w:color="DEEAF6" w:themeColor="accent1" w:themeTint="33"/>
        <w:bottom w:val="single" w:sz="4" w:space="24" w:color="DEEAF6" w:themeColor="accent1" w:themeTint="33"/>
        <w:right w:val="single" w:sz="4" w:space="24" w:color="DEEAF6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5" w:rsidRDefault="00342CB5" w:rsidP="005171C4">
      <w:pPr>
        <w:spacing w:after="0" w:line="240" w:lineRule="auto"/>
      </w:pPr>
      <w:r>
        <w:separator/>
      </w:r>
    </w:p>
  </w:endnote>
  <w:endnote w:type="continuationSeparator" w:id="0">
    <w:p w:rsidR="00342CB5" w:rsidRDefault="00342CB5" w:rsidP="005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179461"/>
      <w:docPartObj>
        <w:docPartGallery w:val="Page Numbers (Bottom of Page)"/>
        <w:docPartUnique/>
      </w:docPartObj>
    </w:sdtPr>
    <w:sdtEndPr/>
    <w:sdtContent>
      <w:p w:rsidR="007D6AA5" w:rsidRDefault="007D6A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F6">
          <w:rPr>
            <w:noProof/>
          </w:rPr>
          <w:t>1</w:t>
        </w:r>
        <w:r>
          <w:fldChar w:fldCharType="end"/>
        </w:r>
      </w:p>
    </w:sdtContent>
  </w:sdt>
  <w:p w:rsidR="006C0FCB" w:rsidRDefault="006C0F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5" w:rsidRDefault="00342CB5" w:rsidP="005171C4">
      <w:pPr>
        <w:spacing w:after="0" w:line="240" w:lineRule="auto"/>
      </w:pPr>
      <w:r>
        <w:separator/>
      </w:r>
    </w:p>
  </w:footnote>
  <w:footnote w:type="continuationSeparator" w:id="0">
    <w:p w:rsidR="00342CB5" w:rsidRDefault="00342CB5" w:rsidP="0051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BF"/>
    <w:multiLevelType w:val="hybridMultilevel"/>
    <w:tmpl w:val="8C6A3DDA"/>
    <w:lvl w:ilvl="0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E3D511A"/>
    <w:multiLevelType w:val="multilevel"/>
    <w:tmpl w:val="30C6A0A4"/>
    <w:lvl w:ilvl="0">
      <w:start w:val="6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65C51F1"/>
    <w:multiLevelType w:val="hybridMultilevel"/>
    <w:tmpl w:val="82BCC774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1455"/>
    <w:multiLevelType w:val="multilevel"/>
    <w:tmpl w:val="50DC7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BBA4312"/>
    <w:multiLevelType w:val="hybridMultilevel"/>
    <w:tmpl w:val="090435F4"/>
    <w:lvl w:ilvl="0" w:tplc="1E10B2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7004"/>
    <w:multiLevelType w:val="hybridMultilevel"/>
    <w:tmpl w:val="10FA8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22AE"/>
    <w:multiLevelType w:val="hybridMultilevel"/>
    <w:tmpl w:val="CE0678EA"/>
    <w:lvl w:ilvl="0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A941F42"/>
    <w:multiLevelType w:val="hybridMultilevel"/>
    <w:tmpl w:val="4FC239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B5530A"/>
    <w:multiLevelType w:val="hybridMultilevel"/>
    <w:tmpl w:val="01DA8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A"/>
    <w:rsid w:val="00117645"/>
    <w:rsid w:val="00245CF9"/>
    <w:rsid w:val="00337EE1"/>
    <w:rsid w:val="00342CB5"/>
    <w:rsid w:val="003A157A"/>
    <w:rsid w:val="003E28B6"/>
    <w:rsid w:val="005171C4"/>
    <w:rsid w:val="00623A23"/>
    <w:rsid w:val="006245BF"/>
    <w:rsid w:val="006C0FCB"/>
    <w:rsid w:val="0073720C"/>
    <w:rsid w:val="00772E16"/>
    <w:rsid w:val="00790C26"/>
    <w:rsid w:val="007D6AA5"/>
    <w:rsid w:val="0093317C"/>
    <w:rsid w:val="00951380"/>
    <w:rsid w:val="009F7D6D"/>
    <w:rsid w:val="00A7676C"/>
    <w:rsid w:val="00AF5482"/>
    <w:rsid w:val="00B21587"/>
    <w:rsid w:val="00B91EDD"/>
    <w:rsid w:val="00C22821"/>
    <w:rsid w:val="00C26AF6"/>
    <w:rsid w:val="00C30458"/>
    <w:rsid w:val="00C715BB"/>
    <w:rsid w:val="00D40F1D"/>
    <w:rsid w:val="00DC2B9B"/>
    <w:rsid w:val="00EF1DB6"/>
    <w:rsid w:val="00FC52EC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7A"/>
    <w:pPr>
      <w:spacing w:after="47" w:line="271" w:lineRule="auto"/>
      <w:ind w:left="716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8B6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1C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1C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A76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28B6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3E28B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a">
    <w:name w:val="Table Grid"/>
    <w:basedOn w:val="a1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2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0FC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7A"/>
    <w:pPr>
      <w:spacing w:after="47" w:line="271" w:lineRule="auto"/>
      <w:ind w:left="716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8B6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1C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1C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A76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28B6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3E28B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a">
    <w:name w:val="Table Grid"/>
    <w:basedOn w:val="a1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2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0FC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.ru/2014/01/17/vinnie-si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8871-86BE-4D2A-990F-2ADC37C2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2019-03-16T02:44:00Z</cp:lastPrinted>
  <dcterms:created xsi:type="dcterms:W3CDTF">2020-06-22T07:48:00Z</dcterms:created>
  <dcterms:modified xsi:type="dcterms:W3CDTF">2020-06-22T07:48:00Z</dcterms:modified>
</cp:coreProperties>
</file>