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A0" w:rsidRDefault="008A5988" w:rsidP="008D71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Ход урока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30"/>
        <w:gridCol w:w="4253"/>
        <w:gridCol w:w="3969"/>
        <w:gridCol w:w="3827"/>
      </w:tblGrid>
      <w:tr w:rsidR="008D71A0" w:rsidRPr="007E7FC5" w:rsidTr="00315F26">
        <w:tc>
          <w:tcPr>
            <w:tcW w:w="2830" w:type="dxa"/>
          </w:tcPr>
          <w:p w:rsidR="008D71A0" w:rsidRPr="007E7FC5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FC5">
              <w:rPr>
                <w:rFonts w:ascii="Times New Roman" w:hAnsi="Times New Roman" w:cs="Times New Roman"/>
                <w:sz w:val="24"/>
                <w:szCs w:val="28"/>
              </w:rPr>
              <w:t>Цель урока</w:t>
            </w:r>
          </w:p>
        </w:tc>
        <w:tc>
          <w:tcPr>
            <w:tcW w:w="4253" w:type="dxa"/>
          </w:tcPr>
          <w:p w:rsidR="008D71A0" w:rsidRPr="007E7FC5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FC5">
              <w:rPr>
                <w:rFonts w:ascii="Times New Roman" w:hAnsi="Times New Roman" w:cs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8D71A0" w:rsidRPr="007E7FC5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FC5">
              <w:rPr>
                <w:rFonts w:ascii="Times New Roman" w:hAnsi="Times New Roman" w:cs="Times New Roman"/>
                <w:sz w:val="24"/>
                <w:szCs w:val="28"/>
              </w:rPr>
              <w:t>Деятельность ученика</w:t>
            </w:r>
          </w:p>
        </w:tc>
        <w:tc>
          <w:tcPr>
            <w:tcW w:w="3827" w:type="dxa"/>
          </w:tcPr>
          <w:p w:rsidR="008D71A0" w:rsidRPr="007E7FC5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FC5">
              <w:rPr>
                <w:rFonts w:ascii="Times New Roman" w:hAnsi="Times New Roman" w:cs="Times New Roman"/>
                <w:sz w:val="24"/>
                <w:szCs w:val="28"/>
              </w:rPr>
              <w:t>Формирование УУД</w:t>
            </w:r>
          </w:p>
        </w:tc>
      </w:tr>
      <w:tr w:rsidR="008D71A0" w:rsidRPr="009939C9" w:rsidTr="00315F26">
        <w:tc>
          <w:tcPr>
            <w:tcW w:w="14879" w:type="dxa"/>
            <w:gridSpan w:val="4"/>
          </w:tcPr>
          <w:p w:rsidR="008D71A0" w:rsidRPr="007E7FC5" w:rsidRDefault="008D71A0" w:rsidP="00EA3D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</w:t>
            </w:r>
            <w:r w:rsidRPr="009939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Мотивация к учебной деятельности</w:t>
            </w:r>
          </w:p>
        </w:tc>
      </w:tr>
      <w:tr w:rsidR="008D71A0" w:rsidRPr="007E7FC5" w:rsidTr="00315F26">
        <w:tc>
          <w:tcPr>
            <w:tcW w:w="2830" w:type="dxa"/>
          </w:tcPr>
          <w:p w:rsidR="008D71A0" w:rsidRPr="007E7FC5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FC5">
              <w:rPr>
                <w:rFonts w:ascii="Times New Roman" w:hAnsi="Times New Roman" w:cs="Times New Roman"/>
                <w:sz w:val="24"/>
                <w:szCs w:val="28"/>
              </w:rPr>
              <w:t>Включение обучающихся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учебную деятельность на личностно-значимом уровне</w:t>
            </w:r>
          </w:p>
        </w:tc>
        <w:tc>
          <w:tcPr>
            <w:tcW w:w="4253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Проверяет готовность класса к уроку и психологически настраивает на успешную работу.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7E7FC5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7F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Hello, my dear students. I</w:t>
            </w:r>
            <w:r w:rsidR="006F4E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am very happy to see you. W</w:t>
            </w:r>
            <w:r w:rsidRPr="007E7F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elcome to our English lesson. First of all, I want you to warm up. Ok, ready? </w:t>
            </w:r>
          </w:p>
        </w:tc>
        <w:tc>
          <w:tcPr>
            <w:tcW w:w="3969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Настраиваются на работу.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9939C9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Good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morning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teacher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</w:t>
            </w:r>
            <w:r w:rsidRPr="009939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</w:t>
            </w:r>
            <w:r w:rsidRPr="009939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glad</w:t>
            </w:r>
            <w:r w:rsidRPr="009939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9939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see</w:t>
            </w:r>
            <w:r w:rsidRPr="009939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too</w:t>
            </w:r>
            <w:r w:rsidRPr="009939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</w:tc>
        <w:tc>
          <w:tcPr>
            <w:tcW w:w="3827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 – формирование интереса к обучению 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Коммуникативные – умение вступать в мини-диалог.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8A5988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Регулятивные –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самоконтроля.</w:t>
            </w:r>
            <w:bookmarkStart w:id="0" w:name="_GoBack"/>
            <w:bookmarkEnd w:id="0"/>
          </w:p>
        </w:tc>
      </w:tr>
      <w:tr w:rsidR="008D71A0" w:rsidRPr="007E7FC5" w:rsidTr="00315F26">
        <w:tc>
          <w:tcPr>
            <w:tcW w:w="14879" w:type="dxa"/>
            <w:gridSpan w:val="4"/>
          </w:tcPr>
          <w:p w:rsidR="008D71A0" w:rsidRPr="00075F14" w:rsidRDefault="008D71A0" w:rsidP="00EA3D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F14">
              <w:rPr>
                <w:rFonts w:ascii="Times New Roman" w:hAnsi="Times New Roman" w:cs="Times New Roman"/>
                <w:b/>
                <w:sz w:val="24"/>
                <w:szCs w:val="28"/>
              </w:rPr>
              <w:t>Этап 2. Актуализация знаний</w:t>
            </w:r>
          </w:p>
        </w:tc>
      </w:tr>
      <w:tr w:rsidR="008D71A0" w:rsidRPr="007E7FC5" w:rsidTr="00315F26">
        <w:tc>
          <w:tcPr>
            <w:tcW w:w="2830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Воспроизведение знания и способы действий, необходимые для открытия новых знаний, </w:t>
            </w:r>
          </w:p>
          <w:p w:rsidR="008D71A0" w:rsidRPr="001206E1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актуализация, </w:t>
            </w:r>
            <w:r w:rsidRPr="009939C9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систематизация</w:t>
            </w:r>
          </w:p>
          <w:p w:rsidR="008D71A0" w:rsidRPr="001206E1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полученных ранее знаний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 xml:space="preserve"> по теме.</w:t>
            </w:r>
          </w:p>
          <w:p w:rsidR="008D71A0" w:rsidRPr="001206E1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7E7FC5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Создает условия для актуализации лексики по теме «Путешествия»</w:t>
            </w:r>
            <w:r w:rsidR="006F4EF4">
              <w:rPr>
                <w:rFonts w:ascii="Times New Roman" w:hAnsi="Times New Roman" w:cs="Times New Roman"/>
                <w:sz w:val="24"/>
                <w:szCs w:val="28"/>
              </w:rPr>
              <w:t>, организует парную работу по сингапурской технологии.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Предлагает встать в два круга, используя прием 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Inside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outside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circle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задает вопросы для диалога.</w:t>
            </w:r>
            <w:r w:rsidRPr="001206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D71A0" w:rsidRPr="00765EEB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Every</w:t>
            </w:r>
            <w:r w:rsidR="006F4E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body come to the board </w:t>
            </w: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 make two circles inside and outside, you need to stand face to face with your partner. It’s a pair work.</w:t>
            </w:r>
          </w:p>
          <w:p w:rsidR="008D71A0" w:rsidRPr="00765EEB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Do you like travelling? Ok, let’s talk about travelling.</w:t>
            </w:r>
          </w:p>
          <w:p w:rsidR="008D71A0" w:rsidRPr="00765EEB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So, the 1</w:t>
            </w:r>
            <w:r w:rsidRPr="00765EE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st</w:t>
            </w: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question: What do you usually do while travelling?</w:t>
            </w:r>
          </w:p>
          <w:p w:rsidR="008D71A0" w:rsidRPr="00765EEB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Now, take a step to the right. And the question is: What means of transport do you like for travelling?</w:t>
            </w:r>
          </w:p>
          <w:p w:rsidR="008D71A0" w:rsidRPr="00765EEB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Now, ta</w:t>
            </w:r>
            <w:r w:rsidR="006F4E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ke two steps to the right. T</w:t>
            </w: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he question is: What other countries have you already visited? </w:t>
            </w:r>
          </w:p>
          <w:p w:rsidR="008D71A0" w:rsidRPr="00765EEB" w:rsidRDefault="008D71A0" w:rsidP="008A598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65E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Well done! Thank you. Let’s applaud to each other.</w:t>
            </w:r>
          </w:p>
        </w:tc>
        <w:tc>
          <w:tcPr>
            <w:tcW w:w="3969" w:type="dxa"/>
          </w:tcPr>
          <w:p w:rsidR="008D71A0" w:rsidRPr="007E7FC5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парах обсуждают вопросы по теме «Путешествия», высказывая свою точку зрения.</w:t>
            </w:r>
          </w:p>
        </w:tc>
        <w:tc>
          <w:tcPr>
            <w:tcW w:w="3827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потребности в самовыражении и самореализации. Позитивной моральной самооценки и моральных чувств.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Коммуникативные – умение задавать вопросы. Формулирование собственного мнения.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– умение строить речевое высказывание</w:t>
            </w:r>
          </w:p>
          <w:p w:rsidR="008D71A0" w:rsidRPr="007E7FC5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1A0" w:rsidRPr="007E7FC5" w:rsidTr="00315F26">
        <w:tc>
          <w:tcPr>
            <w:tcW w:w="14879" w:type="dxa"/>
            <w:gridSpan w:val="4"/>
          </w:tcPr>
          <w:p w:rsidR="008D71A0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F14">
              <w:rPr>
                <w:rFonts w:ascii="Times New Roman" w:hAnsi="Times New Roman" w:cs="Times New Roman"/>
                <w:b/>
                <w:sz w:val="24"/>
                <w:szCs w:val="28"/>
              </w:rPr>
              <w:t>Этап 3. Выявление места и причины затруднения</w:t>
            </w:r>
          </w:p>
        </w:tc>
      </w:tr>
      <w:tr w:rsidR="008D71A0" w:rsidRPr="007E7FC5" w:rsidTr="00315F26">
        <w:tc>
          <w:tcPr>
            <w:tcW w:w="2830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Создание проблемной ситуации, в ходе которой определить границы знания и незнания (выявление места и причины затруднения)</w:t>
            </w:r>
          </w:p>
        </w:tc>
        <w:tc>
          <w:tcPr>
            <w:tcW w:w="4253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Задает вопрос: Куда мы поедем путешествовать? На карте изображен флаг Германии. Задает вопрос: почему мы поедем именно в Германию? Для этого показывает – 2020год. С каким знаменательным событием в истории нашей страны связан этот год?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 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Dear boys and girls, today we’re going to travel. And the main question is: which country will we go travelling? 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You can see the flag here. Which country is it? 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Perfect. And what is the capital of Germany? - Yes, Berlin. But why Germany? Berlin? 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Here you can see the year of 2020. What important event in the history of our country is this year related to? Can you guess? 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Perfect, you are absolutely right. This year our country is going to celebrate the 75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th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anniversary of Victory in the Great Patriotic War. We know that a lot of Soviet people fought and died for our Motherland – Russia, former Soviet Union. Did your great-grandparents and other relatives take part in the war? We should be proud of our heroes!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So, we are going to travel to Berlin, Germany.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Now I’d like you to watch a short video to learn some new facts about Germany so that you can enlarge your outlook while watching and listening. Listen very attentively. 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0744BC">
              <w:rPr>
                <w:rFonts w:ascii="Times New Roman" w:hAnsi="Times New Roman" w:cs="Times New Roman"/>
                <w:sz w:val="24"/>
                <w:szCs w:val="28"/>
              </w:rPr>
              <w:t>смотрят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744BC"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You have heard some interesting facts 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about Germany, Berlin. But what is the main thing that is closely connected with this important event? 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Try to guess what historical places we will visit in Berlin? 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Great. In Berlin we are going to visit memorials of Soviet soldiers who died during the Battle of Berlin. 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So, the </w:t>
            </w:r>
            <w:r w:rsidRPr="000744B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topic of our lesson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is “Soviet War Memorials in Berlin”.</w:t>
            </w: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Do you know anything about these memorials?</w:t>
            </w:r>
          </w:p>
          <w:p w:rsidR="008D71A0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Do you want to know any information about them? </w:t>
            </w:r>
          </w:p>
        </w:tc>
        <w:tc>
          <w:tcPr>
            <w:tcW w:w="3969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Выясняют, что на карте флаг Германии.  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6F4EF4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Обсуждают разные варианты. </w:t>
            </w:r>
          </w:p>
          <w:p w:rsidR="00662AFA" w:rsidRDefault="00662AFA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2AFA" w:rsidRDefault="00662AFA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2AFA" w:rsidRDefault="00662AFA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Pr="008A5988" w:rsidRDefault="000744BC" w:rsidP="000744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598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744BC">
              <w:rPr>
                <w:rFonts w:ascii="Times New Roman" w:hAnsi="Times New Roman" w:cs="Times New Roman"/>
                <w:sz w:val="24"/>
                <w:szCs w:val="28"/>
              </w:rPr>
              <w:t>мотрят</w:t>
            </w:r>
            <w:r w:rsidRPr="008A59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44BC"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Pr="008A5988">
              <w:rPr>
                <w:rFonts w:ascii="Times New Roman" w:hAnsi="Times New Roman" w:cs="Times New Roman"/>
                <w:sz w:val="24"/>
                <w:szCs w:val="28"/>
              </w:rPr>
              <w:t xml:space="preserve"> о Германии.</w:t>
            </w: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Pr="000744BC" w:rsidRDefault="000744BC" w:rsidP="000744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</w:rPr>
              <w:t xml:space="preserve">Обсуждают разные варианты. </w:t>
            </w:r>
            <w:r w:rsidRPr="000744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Выходят к правильному ответу.</w:t>
            </w: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P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Выясняется, что дети практически ничего не знают о памятниках</w:t>
            </w:r>
            <w:r w:rsidRPr="000744BC">
              <w:rPr>
                <w:rFonts w:ascii="Times New Roman" w:hAnsi="Times New Roman" w:cs="Times New Roman"/>
                <w:sz w:val="24"/>
                <w:szCs w:val="28"/>
              </w:rPr>
              <w:t xml:space="preserve"> советским солдатам в Берлине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744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44B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Личностные – освоение личностного смысла учения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Коммуникативные – умение участвовать в коллективном обсуждении проблемы.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 – умение выдвигать предположения и их обосновать.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1A0" w:rsidRPr="00C9772A" w:rsidTr="00315F26">
        <w:tc>
          <w:tcPr>
            <w:tcW w:w="14879" w:type="dxa"/>
            <w:gridSpan w:val="4"/>
          </w:tcPr>
          <w:p w:rsidR="008D71A0" w:rsidRPr="00C9772A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2B4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Этап</w:t>
            </w:r>
            <w:r w:rsidRPr="009939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  <w:r w:rsidRPr="009939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елеполагание. </w:t>
            </w:r>
            <w:r w:rsidRPr="00C9772A">
              <w:rPr>
                <w:rFonts w:ascii="Times New Roman" w:hAnsi="Times New Roman" w:cs="Times New Roman"/>
                <w:b/>
                <w:sz w:val="24"/>
                <w:szCs w:val="28"/>
              </w:rPr>
              <w:t>Построение проекта выхода из затруднения (этап открытия нового способа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8D71A0" w:rsidRPr="003D5C2D" w:rsidTr="00315F26">
        <w:tc>
          <w:tcPr>
            <w:tcW w:w="2830" w:type="dxa"/>
          </w:tcPr>
          <w:p w:rsidR="008D71A0" w:rsidRPr="00012B4F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целей учебной деятельности и на этой основе – выбор способа и средств их реализации. </w:t>
            </w:r>
          </w:p>
          <w:p w:rsidR="008D71A0" w:rsidRPr="00012B4F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Создает ситуацию, которая подтолкнет учащихся к формулированию учебных действий.</w:t>
            </w:r>
          </w:p>
          <w:p w:rsidR="008D71A0" w:rsidRPr="003D5C2D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What do you think, what are you going to learn about these memorials?</w:t>
            </w:r>
          </w:p>
          <w:p w:rsidR="008D71A0" w:rsidRPr="003D5C2D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Name</w:t>
            </w:r>
          </w:p>
          <w:p w:rsidR="008D71A0" w:rsidRPr="003D5C2D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Location</w:t>
            </w:r>
          </w:p>
          <w:p w:rsidR="008D71A0" w:rsidRPr="003D5C2D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Dedication </w:t>
            </w:r>
          </w:p>
          <w:p w:rsidR="008D71A0" w:rsidRPr="003D5C2D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Unveiling date</w:t>
            </w:r>
          </w:p>
          <w:p w:rsidR="008D71A0" w:rsidRPr="003D5C2D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Construction period</w:t>
            </w:r>
          </w:p>
          <w:p w:rsidR="008D71A0" w:rsidRPr="009939C9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Sculptor</w:t>
            </w:r>
          </w:p>
          <w:p w:rsidR="008D71A0" w:rsidRPr="009939C9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5C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Description</w:t>
            </w:r>
            <w:r w:rsidRPr="009939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012B4F" w:rsidRDefault="008D71A0" w:rsidP="000744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Вводит новую лексику по теме «Памятники Советским солдатам в Берлине».</w:t>
            </w:r>
            <w:r w:rsidR="000744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Разрабатывают план совместной работы.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C7D" w:rsidRDefault="00700C7D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Повторяют новые слова за учителем</w:t>
            </w:r>
          </w:p>
          <w:p w:rsidR="008D71A0" w:rsidRPr="008A5988" w:rsidRDefault="008D71A0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 – принятие и сохранение учебной задачи;</w:t>
            </w:r>
            <w:proofErr w:type="gramEnd"/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Планирование своих действий в соответствии с поставленной задачей и условиями ее реализации.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Коммуникативные – учет разных мнений и стремление к координации различных позиций в сотрудничестве.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</w:t>
            </w:r>
            <w:r w:rsidRPr="003D5C2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формулирование</w:t>
            </w:r>
            <w:r w:rsidRPr="003D5C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проблемы, самостоятельное создание способов решения проблемы; поиск разнообразных способов решения задачи; структурирование знания.</w:t>
            </w:r>
          </w:p>
          <w:p w:rsidR="008D71A0" w:rsidRPr="003D5C2D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1A0" w:rsidRPr="00C9772A" w:rsidTr="00315F26">
        <w:tc>
          <w:tcPr>
            <w:tcW w:w="14879" w:type="dxa"/>
            <w:gridSpan w:val="4"/>
          </w:tcPr>
          <w:p w:rsidR="008D71A0" w:rsidRPr="00C9772A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</w:t>
            </w:r>
            <w:r w:rsidRPr="009939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5. </w:t>
            </w:r>
            <w:r w:rsidRPr="00C9772A">
              <w:rPr>
                <w:rFonts w:ascii="Times New Roman" w:hAnsi="Times New Roman" w:cs="Times New Roman"/>
                <w:b/>
                <w:sz w:val="24"/>
                <w:szCs w:val="28"/>
              </w:rPr>
              <w:t>Этап моделирования (реализации) построенного проекта.</w:t>
            </w:r>
          </w:p>
        </w:tc>
      </w:tr>
      <w:tr w:rsidR="008D71A0" w:rsidRPr="00C9772A" w:rsidTr="00315F26">
        <w:tc>
          <w:tcPr>
            <w:tcW w:w="2830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 учащимися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нового способа действий и формирование умений его применять при </w:t>
            </w:r>
          </w:p>
          <w:p w:rsidR="008D71A0" w:rsidRPr="00C9772A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решении учебной задачи, вызвавшей затруднение (моделирование проекта) и формирование ценностного отношения к умению выполнять самопроверку. </w:t>
            </w:r>
          </w:p>
        </w:tc>
        <w:tc>
          <w:tcPr>
            <w:tcW w:w="4253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Направляет, советует. Создает условия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самостоятельного решения проблем (работа в группах)</w:t>
            </w:r>
          </w:p>
          <w:p w:rsidR="000744BC" w:rsidRDefault="000744BC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4BC" w:rsidRPr="000744BC" w:rsidRDefault="000744BC" w:rsidP="0054247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OK, now, it’s time to create. You are going to work in groups and your task is to make a </w:t>
            </w:r>
            <w:proofErr w:type="spellStart"/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lapbook</w:t>
            </w:r>
            <w:proofErr w:type="spellEnd"/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 There are four of you in each group and you need to cooperate with each other and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744B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show an effective teamwork. In order to achieve such results, firstly, you should work on a plan that you have made before. </w:t>
            </w:r>
          </w:p>
        </w:tc>
        <w:tc>
          <w:tcPr>
            <w:tcW w:w="3969" w:type="dxa"/>
          </w:tcPr>
          <w:p w:rsidR="008D71A0" w:rsidRPr="00C9772A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2C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Взаимодействуют в группах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распределяют работу между собой. обсуждают, сравнивают, </w:t>
            </w:r>
          </w:p>
        </w:tc>
        <w:tc>
          <w:tcPr>
            <w:tcW w:w="3827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Личностные – умение оценивать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собственную учебную деятельность, осознание ответственности за общее дело.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 – составление плана решения проблемы.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Коммуникативные – умение координировать в сотрудничестве разные позиции, формулировать и аргументировать  свое мнение и позицию в коммуникации.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8A5988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– умение ориентироваться в своей системе знаний, анализировать информацию</w:t>
            </w:r>
          </w:p>
        </w:tc>
      </w:tr>
      <w:tr w:rsidR="008D71A0" w:rsidRPr="00C9772A" w:rsidTr="00315F26">
        <w:tc>
          <w:tcPr>
            <w:tcW w:w="14879" w:type="dxa"/>
            <w:gridSpan w:val="4"/>
          </w:tcPr>
          <w:p w:rsidR="008D71A0" w:rsidRPr="003E2C95" w:rsidRDefault="008D71A0" w:rsidP="00EA3D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Этап 6</w:t>
            </w:r>
            <w:r w:rsidRPr="003E2C95">
              <w:rPr>
                <w:rFonts w:ascii="Times New Roman" w:hAnsi="Times New Roman" w:cs="Times New Roman"/>
                <w:b/>
                <w:sz w:val="24"/>
                <w:szCs w:val="28"/>
              </w:rPr>
              <w:t>. Этап первичного закрепления с проговариванием во внешней среде.</w:t>
            </w:r>
          </w:p>
          <w:p w:rsidR="008D71A0" w:rsidRPr="00C9772A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1A0" w:rsidRPr="00C9772A" w:rsidTr="00315F26">
        <w:tc>
          <w:tcPr>
            <w:tcW w:w="2830" w:type="dxa"/>
          </w:tcPr>
          <w:p w:rsidR="008D71A0" w:rsidRPr="00C9772A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Усвоение учащимися нового способа действия при с проговариванием во внешней речи</w:t>
            </w:r>
          </w:p>
        </w:tc>
        <w:tc>
          <w:tcPr>
            <w:tcW w:w="4253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Создает условие для проведения экскурсии. Включает звук самолета во время посадки со словами командира экипажа.</w:t>
            </w:r>
          </w:p>
          <w:p w:rsidR="00714B3A" w:rsidRPr="00714B3A" w:rsidRDefault="00714B3A" w:rsidP="00714B3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Now imagine, we are on a plane and flying to Berlin.</w:t>
            </w:r>
          </w:p>
          <w:p w:rsidR="00714B3A" w:rsidRPr="008A5988" w:rsidRDefault="00714B3A" w:rsidP="00714B3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714B3A" w:rsidRPr="00714B3A" w:rsidRDefault="00714B3A" w:rsidP="00714B3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Well, I invite here the first group to present your </w:t>
            </w:r>
            <w:proofErr w:type="spellStart"/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lapbook</w:t>
            </w:r>
            <w:proofErr w:type="spellEnd"/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714B3A" w:rsidRPr="00714B3A" w:rsidRDefault="00714B3A" w:rsidP="00714B3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Present yourselves as tour guides and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the </w:t>
            </w:r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rest of you will be tourists.</w:t>
            </w:r>
          </w:p>
          <w:p w:rsidR="008D71A0" w:rsidRPr="00714B3A" w:rsidRDefault="00714B3A" w:rsidP="00714B3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Thank you for excellent excursion. </w:t>
            </w:r>
          </w:p>
        </w:tc>
        <w:tc>
          <w:tcPr>
            <w:tcW w:w="3969" w:type="dxa"/>
          </w:tcPr>
          <w:p w:rsidR="008D71A0" w:rsidRPr="00C9772A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Выступают в роли экскурсоводов и туристов. Задают вопросы</w:t>
            </w:r>
          </w:p>
        </w:tc>
        <w:tc>
          <w:tcPr>
            <w:tcW w:w="3827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Коммуникативное - 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Регулятивное – принятие и сохранение учебной задачи, 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8A5988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– структурирование знаний, построение речевого высказывания в устной форме (экскурсия)</w:t>
            </w:r>
          </w:p>
        </w:tc>
      </w:tr>
      <w:tr w:rsidR="008D71A0" w:rsidRPr="00C9772A" w:rsidTr="00315F26">
        <w:tc>
          <w:tcPr>
            <w:tcW w:w="14879" w:type="dxa"/>
            <w:gridSpan w:val="4"/>
          </w:tcPr>
          <w:p w:rsidR="008D71A0" w:rsidRPr="009D25DA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25DA">
              <w:rPr>
                <w:rFonts w:ascii="Times New Roman" w:hAnsi="Times New Roman" w:cs="Times New Roman"/>
                <w:b/>
                <w:sz w:val="24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7. Самостоятельная работа</w:t>
            </w:r>
            <w:r w:rsidRPr="009D25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самопроверкой по эталону.</w:t>
            </w:r>
          </w:p>
        </w:tc>
      </w:tr>
      <w:tr w:rsidR="008D71A0" w:rsidRPr="00C9772A" w:rsidTr="00315F26">
        <w:tc>
          <w:tcPr>
            <w:tcW w:w="2830" w:type="dxa"/>
          </w:tcPr>
          <w:p w:rsidR="008D71A0" w:rsidRPr="00C9772A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4253" w:type="dxa"/>
          </w:tcPr>
          <w:p w:rsidR="008D71A0" w:rsidRPr="00714B3A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Организует самостоятельное выполнение учащихся тестов по </w:t>
            </w:r>
            <w:r w:rsidRPr="00011B76">
              <w:rPr>
                <w:rFonts w:ascii="Times New Roman" w:hAnsi="Times New Roman" w:cs="Times New Roman"/>
                <w:sz w:val="24"/>
                <w:szCs w:val="28"/>
              </w:rPr>
              <w:t>интернет-инструмент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1B7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quizizz</w:t>
            </w:r>
            <w:proofErr w:type="spellEnd"/>
            <w:r w:rsidR="00714B3A" w:rsidRPr="00714B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14B3A" w:rsidRPr="008A5988" w:rsidRDefault="00714B3A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14B3A">
              <w:rPr>
                <w:rFonts w:ascii="Times New Roman" w:hAnsi="Times New Roman" w:cs="Times New Roman"/>
                <w:sz w:val="24"/>
                <w:szCs w:val="28"/>
              </w:rPr>
              <w:t xml:space="preserve">Выполняют тест </w:t>
            </w:r>
            <w:proofErr w:type="spellStart"/>
            <w:r w:rsidRPr="00714B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Quizizz</w:t>
            </w:r>
            <w:proofErr w:type="spellEnd"/>
            <w:r w:rsidRPr="00714B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8D71A0" w:rsidRPr="00C9772A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и оценивают свою работу</w:t>
            </w:r>
          </w:p>
        </w:tc>
        <w:tc>
          <w:tcPr>
            <w:tcW w:w="3827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 – развитие самооценки личности, формирование адекватной позитивной самооценки, формирование границ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собственного знания – незнания.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C9772A" w:rsidRDefault="008D71A0" w:rsidP="008A5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 – планирование своих действий в соответствии с задачей, учет правил в контроле способа решения, осуществление итогового и пошагового контроля по результату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ценка пр</w:t>
            </w:r>
            <w:r w:rsidR="008A5988">
              <w:rPr>
                <w:rFonts w:ascii="Times New Roman" w:hAnsi="Times New Roman" w:cs="Times New Roman"/>
                <w:sz w:val="24"/>
                <w:szCs w:val="28"/>
              </w:rPr>
              <w:t>авильности выполнения действия.</w:t>
            </w:r>
          </w:p>
        </w:tc>
      </w:tr>
      <w:tr w:rsidR="008D71A0" w:rsidRPr="00C9772A" w:rsidTr="00315F26">
        <w:tc>
          <w:tcPr>
            <w:tcW w:w="14879" w:type="dxa"/>
            <w:gridSpan w:val="4"/>
          </w:tcPr>
          <w:p w:rsidR="008D71A0" w:rsidRPr="00C9772A" w:rsidRDefault="008D71A0" w:rsidP="00EA3D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Этап 8. </w:t>
            </w:r>
            <w:r w:rsidRPr="00B873D1">
              <w:rPr>
                <w:rFonts w:ascii="Times New Roman" w:hAnsi="Times New Roman" w:cs="Times New Roman"/>
                <w:b/>
                <w:sz w:val="24"/>
                <w:szCs w:val="28"/>
              </w:rPr>
              <w:t>Этап рефлексии учебной деятельности на уроке.</w:t>
            </w:r>
          </w:p>
        </w:tc>
      </w:tr>
      <w:tr w:rsidR="008D71A0" w:rsidRPr="00B873D1" w:rsidTr="00315F26">
        <w:tc>
          <w:tcPr>
            <w:tcW w:w="2830" w:type="dxa"/>
          </w:tcPr>
          <w:p w:rsidR="008D71A0" w:rsidRPr="00C9772A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Соотнесение цели урока и его результатов; самооценка результата своей деятельности и всего класса</w:t>
            </w:r>
          </w:p>
        </w:tc>
        <w:tc>
          <w:tcPr>
            <w:tcW w:w="4253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ситуацию диалога, позволяющую ученикам осмыслить полученные результаты по изучению темы, способы их достижения, личный вклад в коллективную работу.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мишень для оценивания своей деятельности, что символизирует достижение цели урока, как и победа советского народа в 1945 году.</w:t>
            </w:r>
          </w:p>
          <w:p w:rsidR="000F2D07" w:rsidRDefault="000F2D07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2D07" w:rsidRPr="000F2D07" w:rsidRDefault="000F2D07" w:rsidP="000F2D0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F2D0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Our lesson is coming to an end. Look here! What is it? It’s a target. Instead of arrows there are some military transports. Take please any of these military transport and give yourself the mark for the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lesson and comment</w:t>
            </w:r>
            <w:r w:rsidRPr="000F2D0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  <w:p w:rsidR="000F2D07" w:rsidRPr="000F2D07" w:rsidRDefault="000F2D07" w:rsidP="00EA3DC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- </w:t>
            </w:r>
            <w:r w:rsidRPr="000F2D0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would like to thank all of you for your active work during the lesson. I wish you all the best. Let’s applaud to each other. </w:t>
            </w:r>
          </w:p>
        </w:tc>
        <w:tc>
          <w:tcPr>
            <w:tcW w:w="3969" w:type="dxa"/>
          </w:tcPr>
          <w:p w:rsidR="008D71A0" w:rsidRPr="00B873D1" w:rsidRDefault="008D71A0" w:rsidP="00315F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Участвуют</w:t>
            </w:r>
            <w:r w:rsidRPr="00387F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7F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обсуждении</w:t>
            </w:r>
            <w:r w:rsidRPr="00387FE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Выражают свое мн</w:t>
            </w:r>
            <w:r w:rsidR="00315F26">
              <w:rPr>
                <w:rFonts w:ascii="Times New Roman" w:hAnsi="Times New Roman" w:cs="Times New Roman"/>
                <w:sz w:val="24"/>
                <w:szCs w:val="28"/>
              </w:rPr>
              <w:t>ение и анализируют результаты 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ей деятельности </w:t>
            </w:r>
            <w:r w:rsidR="00315F2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и группы,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осмысливают свой личный вклад в коллективную работу. </w:t>
            </w:r>
          </w:p>
        </w:tc>
        <w:tc>
          <w:tcPr>
            <w:tcW w:w="3827" w:type="dxa"/>
          </w:tcPr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Личностные – осознание личностной значимости в приобретении нового знания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 – умение давать оценку совей деятельности и результатов деятельности.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Коммуникативные – умение выражать сове мнение</w:t>
            </w:r>
          </w:p>
          <w:p w:rsidR="008D71A0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1A0" w:rsidRPr="00B873D1" w:rsidRDefault="008D71A0" w:rsidP="00EA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– оценка процесса и результатов </w:t>
            </w:r>
            <w:r w:rsidRPr="00B873D1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8D71A0" w:rsidRPr="008A5988" w:rsidRDefault="008D71A0" w:rsidP="008D71A0">
      <w:pPr>
        <w:rPr>
          <w:rFonts w:ascii="Times New Roman" w:hAnsi="Times New Roman" w:cs="Times New Roman"/>
          <w:b/>
          <w:sz w:val="24"/>
          <w:szCs w:val="28"/>
          <w:lang w:val="en-US"/>
        </w:rPr>
      </w:pPr>
    </w:p>
    <w:sectPr w:rsidR="008D71A0" w:rsidRPr="008A5988" w:rsidSect="008D71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D02"/>
    <w:multiLevelType w:val="hybridMultilevel"/>
    <w:tmpl w:val="F10ACDDC"/>
    <w:lvl w:ilvl="0" w:tplc="DB142A5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1F"/>
    <w:rsid w:val="000744BC"/>
    <w:rsid w:val="000A7A06"/>
    <w:rsid w:val="000F2D07"/>
    <w:rsid w:val="001E5FE1"/>
    <w:rsid w:val="00315F26"/>
    <w:rsid w:val="00542471"/>
    <w:rsid w:val="00662AFA"/>
    <w:rsid w:val="006F4EF4"/>
    <w:rsid w:val="00700C7D"/>
    <w:rsid w:val="00714B3A"/>
    <w:rsid w:val="00851646"/>
    <w:rsid w:val="008A5988"/>
    <w:rsid w:val="008D71A0"/>
    <w:rsid w:val="009D6488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2020-05-06T10:59:00Z</dcterms:created>
  <dcterms:modified xsi:type="dcterms:W3CDTF">2020-05-06T10:59:00Z</dcterms:modified>
</cp:coreProperties>
</file>