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Форум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Что, по мнению авторов постов, является причиной популярности приложения «Gradient»?Сформулируйте и запишите ответ.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Кто из авторов сомневается в длительном интересе к этому приложению? Выпишите номер правильного ответа.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hyperlink r:id="rId2">
        <w:r>
          <w:rPr>
            <w:rStyle w:val="Style16"/>
            <w:rFonts w:cs="Arial" w:ascii="Arial" w:hAnsi="Arial"/>
            <w:bCs/>
            <w:i/>
            <w:color w:val="0C66B2"/>
            <w:sz w:val="20"/>
            <w:szCs w:val="20"/>
          </w:rPr>
          <w:t>Илта </w:t>
        </w:r>
      </w:hyperlink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Приложение, под названием "Gradient Photo", недавнее, но резко стало популярным. Скачиваний больше миллиона, и думаю, что это не предел. Приложение бесплатное, но вот некоторые функции там уже за плату. Двойников подбирают из знаменитостей. Игрушка захватила, рада результатам, и даже выложила фото новые в инстаграм.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Arial" w:ascii="Arial" w:hAnsi="Arial"/>
          <w:b/>
          <w:bCs/>
          <w:color w:val="0C66B2"/>
          <w:sz w:val="20"/>
          <w:szCs w:val="20"/>
        </w:rPr>
        <w:t>Муроч</w:t>
        <w:softHyphen/>
        <w:t xml:space="preserve">ка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Приложение Gradient Photo сейчас в тренде.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Фишка этого приложения: оно покажет вам снимок знаменитости, на которую вы чем-то похожи.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Также в приложении есть и другие интересные фишки, например, вы можете изменить на фото свой цвет волос или глаз.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Отзывы о приложении в большей степени положительные, это такая игрушка, с которой можно скоротать время, но приложением долго пользоваться вряд ли кто будет.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cs="Arial"/>
          <w:b/>
          <w:b/>
          <w:bCs/>
          <w:color w:val="0C66B2"/>
          <w:sz w:val="20"/>
          <w:szCs w:val="20"/>
        </w:rPr>
      </w:pPr>
      <w:r>
        <w:rPr>
          <w:rFonts w:cs="Arial" w:ascii="Arial" w:hAnsi="Arial"/>
          <w:b/>
          <w:bCs/>
          <w:color w:val="0C66B2"/>
          <w:sz w:val="20"/>
          <w:szCs w:val="20"/>
        </w:rPr>
        <w:t xml:space="preserve">Driad </w:t>
      </w:r>
    </w:p>
    <w:p>
      <w:pPr>
        <w:pStyle w:val="NormalWeb"/>
        <w:shd w:val="clear" w:color="auto" w:fill="FFFFFF"/>
        <w:spacing w:lineRule="atLeast" w:line="270" w:beforeAutospacing="0" w:before="30" w:afterAutospacing="0" w:after="6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Gradient - очередной фоторедактор с дополнительной функцией. Он может попытаться найти фото знаменитости, которое будет похоже на ваше фото. По сути - просто забавная игрушка, иногда результаты бывают достаточно интересными, а иногда совсем не рядом. Меня не особо впечатлило, но для разнообразия - сойдет.</w:t>
      </w:r>
    </w:p>
    <w:p>
      <w:pPr>
        <w:pStyle w:val="NormalWeb"/>
        <w:shd w:val="clear" w:color="auto" w:fill="FFFFFF"/>
        <w:spacing w:lineRule="atLeast" w:line="270" w:beforeAutospacing="0" w:before="30" w:afterAutospacing="0" w:after="6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hyperlink r:id="rId3">
        <w:r>
          <w:rPr>
            <w:rStyle w:val="Style16"/>
            <w:rFonts w:cs="Arial" w:ascii="Arial" w:hAnsi="Arial"/>
            <w:b/>
            <w:bCs/>
            <w:color w:val="0C66B2"/>
            <w:sz w:val="20"/>
            <w:szCs w:val="20"/>
          </w:rPr>
          <w:t>Бекки Шарп </w:t>
        </w:r>
      </w:hyperlink>
    </w:p>
    <w:p>
      <w:pPr>
        <w:pStyle w:val="NormalWeb"/>
        <w:shd w:val="clear" w:color="auto" w:fill="FFFFFF"/>
        <w:spacing w:lineRule="atLeast" w:line="270" w:beforeAutospacing="0" w:before="30" w:afterAutospacing="0" w:after="6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Это новое приложение, фоторедактор, который мы так любим. Основной интересной опцией является подбор двойника к фото. Но не просто двойника, а звезды-двойника.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Прочитайте небольшие тексты, на белом сигнальном листе укажите номер текста- описания.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№1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1" w:before="0" w:after="0"/>
        <w:outlineLvl w:val="2"/>
        <w:rPr>
          <w:rFonts w:ascii="Times New Roman" w:hAnsi="Times New Roman" w:eastAsia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Маша жила в своём доме. Типовом для посёлка, длинном одноэтажном доме, разделённом пополам на двух хозяев. Внутри тоже у всех было одинаково, безыскусная простенькая планировка: двери по центру, окна посередке.  У Маши всё было продумано, просто и удобно. Вещей в квартире было немного, и она казалась просторной. (В. Ремизов, «Воля вольная»)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№2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1" w:before="0" w:after="0"/>
        <w:outlineLvl w:val="2"/>
        <w:rPr>
          <w:rFonts w:ascii="Times New Roman" w:hAnsi="Times New Roman" w:eastAsia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Жебровский не вмешивался. В России власть всегда была священной коровой. Даже здесь, на её окраинах, где никогда не было крепостного права и где на суровой природе жили вполне самостоятельные мужики, людей возмущало не дурное устройство самой власти, но лишь справедливость или несправедливость её действий. Это необъяснимо глупо, думал Илья и помалкивал. Смысла в этих разговорах не было никакого. (В. Ремизов «Воля вольная»)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№3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1" w:before="0" w:after="0"/>
        <w:outlineLvl w:val="2"/>
        <w:rPr>
          <w:rFonts w:ascii="Times New Roman" w:hAnsi="Times New Roman" w:eastAsia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Трое суток добирался Илья Жебровский до участка. Последние сорок километров до зимовья несколько лет уже никто не чистил, и местами дорога была сильно завалена упавшими деревьями. Пилили в две пилы, растаскивали, раскладывали брёвна. Какие-то очень уж здоровые «Уралом» дёргали, проезжали недолго и снова пилили. (В. Ремизов «Воля вольная»)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Прочитайте несколько интерпретаций понятия «портрет» и выполните задания: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Выпишите в тетрадь детали внешности человека (3-4 детали)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Что помогает раскрыть портрет человека? Выпишите 3-4 позиции.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Портрет – «это одно из средств художественной характеристики, состоящее в том, что писатель раскрывает типический характер своих героев и выражает свое идейное отношение к ним через изображение внешности героев: их фигуры, лица, одежды, движений, жестов и манер» (Г.П. Шпайер). </w:t>
      </w:r>
    </w:p>
    <w:p>
      <w:pPr>
        <w:pStyle w:val="ListParagraph"/>
        <w:numPr>
          <w:ilvl w:val="0"/>
          <w:numId w:val="2"/>
        </w:numPr>
        <w:spacing w:before="0" w:after="0"/>
        <w:rPr>
          <w:szCs w:val="24"/>
        </w:rPr>
      </w:pPr>
      <w:r>
        <w:rPr/>
        <w:t>«Портрет персонажа – это описание его наружности: телесных, природных и, в частности, возрастных свойств (черты лица, фигуры, цвет волос), а также всего того в облике человека, что сформировано социальной средой, культурной традицией, индивидуальной инициативой (одежда и украшения, прическа и косметика). Портрет может фиксировать также характерные для персонажа телодвижения и позы, жест, мимику, выражение лица и глаз» (В.Е. Хализев).</w:t>
      </w:r>
    </w:p>
    <w:p>
      <w:pPr>
        <w:pStyle w:val="ListParagraph"/>
        <w:numPr>
          <w:ilvl w:val="0"/>
          <w:numId w:val="2"/>
        </w:numPr>
        <w:spacing w:before="0" w:after="0"/>
        <w:rPr>
          <w:szCs w:val="24"/>
        </w:rPr>
      </w:pPr>
      <w:r>
        <w:rPr/>
        <w:t>«Внешность человека может многое сказать о нем – о его возрасте, национальности, социальном положении, вкусах, привычках, даже о свойствах темперамента и характера. Одни черты – природные; другие характеризуют его как социальное явление. Третьи – выражение лица, особенности глаз, мимика, жесты, позы – свидетельствуют о переживаемых чувствах» (Л.А. Юркина).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Парная работа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Прочитайте описание внешности литературного героя.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Выполните задание своего варианта, ответы запишите в тетрадь.</w:t>
      </w:r>
    </w:p>
    <w:p>
      <w:pPr>
        <w:pStyle w:val="ListParagraph"/>
        <w:spacing w:lineRule="auto" w:line="240" w:before="0" w:after="0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вариант. </w:t>
      </w:r>
      <w:r>
        <w:rPr>
          <w:rFonts w:ascii="Times New Roman" w:hAnsi="Times New Roman"/>
          <w:i/>
          <w:sz w:val="24"/>
          <w:szCs w:val="24"/>
        </w:rPr>
        <w:t>На какую деталь внешности человека обращает особое внимание автор? Что необычного в этой детали? Сформулируй отношение автора к герою.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вариант.</w:t>
      </w:r>
      <w:r>
        <w:rPr>
          <w:rFonts w:ascii="Times New Roman" w:hAnsi="Times New Roman"/>
          <w:i/>
          <w:sz w:val="24"/>
          <w:szCs w:val="24"/>
        </w:rPr>
        <w:t xml:space="preserve"> Что о человеке может «сказать» деталь внешности, на которую обращает особое внимание автор? Выпишите 2-3 изобразительно- выразительных средства, с помощью которых автор передаёт своё отношение к герою. Дайте название ИВС.</w:t>
      </w:r>
    </w:p>
    <w:p>
      <w:pPr>
        <w:pStyle w:val="NormalWeb"/>
        <w:spacing w:beforeAutospacing="0" w:before="75" w:afterAutospacing="0" w:after="75"/>
        <w:ind w:left="300" w:right="300" w:hanging="0"/>
        <w:rPr>
          <w:rFonts w:ascii="Times New Roman CYR" w:hAnsi="Times New Roman CYR" w:cs="Times New Roman CYR"/>
          <w:b/>
          <w:b/>
          <w:color w:val="000000"/>
          <w:sz w:val="27"/>
          <w:szCs w:val="27"/>
        </w:rPr>
      </w:pPr>
      <w:r>
        <w:rPr>
          <w:rFonts w:cs="Times New Roman CYR" w:ascii="Times New Roman CYR" w:hAnsi="Times New Roman CYR"/>
          <w:b/>
          <w:color w:val="000000"/>
          <w:sz w:val="27"/>
          <w:szCs w:val="27"/>
        </w:rPr>
        <w:t>1, 4 пара</w:t>
      </w:r>
    </w:p>
    <w:p>
      <w:pPr>
        <w:pStyle w:val="NormalWeb"/>
        <w:spacing w:beforeAutospacing="0" w:before="75" w:afterAutospacing="0" w:after="75"/>
        <w:ind w:left="300" w:right="300" w:hanging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t>«Чтоб докончить портрет, я скажу, что у него был немного вздернутый нос, зубы ослепительной белизны и карие глаза; о глазах я должен сказать еще несколько слов.</w:t>
      </w:r>
    </w:p>
    <w:p>
      <w:pPr>
        <w:pStyle w:val="NormalWeb"/>
        <w:spacing w:beforeAutospacing="0" w:before="75" w:afterAutospacing="0" w:after="75"/>
        <w:ind w:left="300" w:right="300" w:hanging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t>Во-первых, они не смеялись, когда он смеялся! - Вам не случалось замечать такой странности у некоторых людей?.. Это признак - или злого нрава, или глубокой постоянной грусти. Из-за полуопущенных ресниц они сияли каким-то фосфорическим блеском, если можно так выразиться. То не было отражение жара душевного или играющего воображения: то был блеск, подобный блеску гладкой стали, ослепительный, но холодный; взгляд его - непродолжительный, но проницательный и тяжелый, оставлял по себе неприятное впечатление нескромного вопроса и мог бы казаться дерзким, если б не был столь равнодушно спокоен».</w:t>
      </w:r>
    </w:p>
    <w:p>
      <w:pPr>
        <w:pStyle w:val="NormalWeb"/>
        <w:spacing w:beforeAutospacing="0" w:before="75" w:afterAutospacing="0" w:after="75"/>
        <w:ind w:left="300" w:right="300" w:hanging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</w:r>
    </w:p>
    <w:p>
      <w:pPr>
        <w:pStyle w:val="NormalWeb"/>
        <w:spacing w:beforeAutospacing="0" w:before="75" w:afterAutospacing="0" w:after="75"/>
        <w:ind w:left="300" w:right="300" w:hanging="0"/>
        <w:rPr>
          <w:rFonts w:ascii="Times New Roman CYR" w:hAnsi="Times New Roman CYR" w:cs="Times New Roman CYR"/>
          <w:b/>
          <w:b/>
          <w:color w:val="000000"/>
          <w:sz w:val="27"/>
          <w:szCs w:val="27"/>
        </w:rPr>
      </w:pPr>
      <w:r>
        <w:rPr>
          <w:rFonts w:cs="Times New Roman CYR" w:ascii="Times New Roman CYR" w:hAnsi="Times New Roman CYR"/>
          <w:b/>
          <w:color w:val="000000"/>
          <w:sz w:val="27"/>
          <w:szCs w:val="27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b/>
          <w:b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7"/>
          <w:szCs w:val="27"/>
          <w:lang w:eastAsia="ru-RU"/>
        </w:rPr>
        <w:t>2, 5 пара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 xml:space="preserve"> </w:t>
      </w:r>
      <w:hyperlink r:id="rId4">
        <w:r>
          <w:rPr>
            <w:rFonts w:eastAsia="Times New Roman" w:cs="Times New Roman CYR" w:ascii="Times New Roman CYR" w:hAnsi="Times New Roman CYR"/>
            <w:color w:val="000000"/>
            <w:sz w:val="27"/>
            <w:szCs w:val="27"/>
            <w:lang w:eastAsia="ru-RU"/>
          </w:rPr>
          <w:t>«– Спасибо, – вполне искренне говорил я. – На чём? На своём на добром? – обезоруживала она меня лучезарной улыбкой. И, простодушно глядя блекло-голубыми глазами, спрашивала: – Ну, а к ужоткому что вам приготовить? К ужоткому значило – к вечеру. Ел я дважды в сутки, как на фронте. Что мог я заказать к ужоткому?.. Я мирился с этим, потому что жизнь научила меня не в еде находить смысл повседневного существования. Мне дороже была эта улыбка её кругловатого лица, которую, заработав наконец на фотоаппарат, я тщетно пытался уловить. Увидев на себе холодный глаз объектива, Матрёна принимала выражение или натянутое, или повышенно-суровое…У тех людей всегда лица хороши, кто в ладах с совестью своей».</w:t>
          <w:br/>
          <w:br/>
        </w:r>
      </w:hyperlink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b/>
          <w:b/>
          <w:color w:val="000000"/>
          <w:sz w:val="27"/>
          <w:szCs w:val="27"/>
          <w:lang w:eastAsia="ru-RU"/>
        </w:rPr>
      </w:pPr>
      <w:hyperlink r:id="rId5">
        <w:r>
          <w:rPr>
            <w:rFonts w:eastAsia="Times New Roman" w:cs="Times New Roman CYR" w:ascii="Times New Roman CYR" w:hAnsi="Times New Roman CYR"/>
            <w:b/>
            <w:color w:val="000000"/>
            <w:sz w:val="27"/>
            <w:szCs w:val="27"/>
            <w:lang w:eastAsia="ru-RU"/>
          </w:rPr>
          <w:t>3, 6 пара</w:t>
        </w:r>
      </w:hyperlink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«</w:t>
      </w: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  <w:t>Ребенок плачет. Он давно уже осип и изнемог от плача, но всё еще кричит и неизвестно, когда он уймется. А Варьке хочется спать. Глаза ее слипаются, голову тянет вниз, шея болит. Она не может шевельнуть ни веками, ни губами, и ей кажется, что лицо ее высохло и одеревенело, что голова стала маленькой, как булавочная головка.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  <w:t xml:space="preserve">— </w:t>
      </w: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  <w:t>Баю-баюшки-баю, — мурлычет она, — тебе кашки наварю...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  <w:t>В</w:t>
      </w:r>
      <w:r>
        <w:rPr>
          <w:color w:val="000000"/>
          <w:sz w:val="25"/>
          <w:szCs w:val="25"/>
          <w:shd w:fill="E2E2D4" w:val="clear"/>
        </w:rPr>
        <w:t xml:space="preserve"> </w:t>
      </w: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  <w:t>печке кричит сверчок. В соседней комнате, за дверью, похрапывают хозяин и подмастерье Афанасий... Колыбель жалобно скрипит, сама Варька мурлычет — и всё это сливается в ночную, убаюкивающую музыку, которую так сладко слушать, когда ложишься в постель. Теперь же эта музыка только раздражает и гнетет, потому что она вгоняет в дремоту, а спать нельзя; если Варька, не дай бог, уснет, то хозяева прибьют ее».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</w:r>
    </w:p>
    <w:tbl>
      <w:tblPr>
        <w:tblStyle w:val="ad"/>
        <w:tblW w:w="10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4"/>
        <w:gridCol w:w="2354"/>
        <w:gridCol w:w="3288"/>
        <w:gridCol w:w="2196"/>
      </w:tblGrid>
      <w:tr>
        <w:trPr>
          <w:trHeight w:val="131" w:hRule="atLeast"/>
        </w:trPr>
        <w:tc>
          <w:tcPr>
            <w:tcW w:w="2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4"/>
                <w:szCs w:val="24"/>
                <w:lang w:eastAsia="ru-RU"/>
              </w:rPr>
              <w:t>Детали портрета</w:t>
            </w:r>
          </w:p>
        </w:tc>
        <w:tc>
          <w:tcPr>
            <w:tcW w:w="2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4"/>
                <w:szCs w:val="24"/>
                <w:lang w:eastAsia="ru-RU"/>
              </w:rPr>
              <w:t>ИВС</w:t>
            </w:r>
          </w:p>
        </w:tc>
        <w:tc>
          <w:tcPr>
            <w:tcW w:w="21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4"/>
                <w:szCs w:val="24"/>
                <w:lang w:eastAsia="ru-RU"/>
              </w:rPr>
              <w:t>Авторское отношение</w:t>
            </w:r>
          </w:p>
        </w:tc>
      </w:tr>
      <w:tr>
        <w:trPr>
          <w:trHeight w:val="901" w:hRule="atLeast"/>
        </w:trPr>
        <w:tc>
          <w:tcPr>
            <w:tcW w:w="2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4"/>
                <w:szCs w:val="24"/>
                <w:u w:val="single"/>
                <w:lang w:eastAsia="ru-RU"/>
              </w:rPr>
              <w:t>Глаза, взгляд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ru-RU"/>
              </w:rPr>
              <w:t>Печорин из романа М.Ю Лермонтова «Герой нашего времени»)</w:t>
            </w:r>
          </w:p>
        </w:tc>
        <w:tc>
          <w:tcPr>
            <w:tcW w:w="2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 xml:space="preserve">Холодный, рассудительный, равнодушный, противоречивый 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0"/>
                <w:szCs w:val="20"/>
                <w:lang w:eastAsia="ru-RU"/>
              </w:rPr>
              <w:t>Антитеза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ru-RU"/>
              </w:rPr>
              <w:t>(глаза «не смеялись, когда он смеялся»),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b/>
                <w:sz w:val="20"/>
                <w:szCs w:val="20"/>
                <w:lang w:eastAsia="ru-RU"/>
              </w:rPr>
              <w:t xml:space="preserve">сравнение 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ru-RU"/>
              </w:rPr>
              <w:t xml:space="preserve">(блеск глаз, «подобный блеску гладкой стали»), </w:t>
            </w:r>
            <w:r>
              <w:rPr>
                <w:rFonts w:eastAsia="Times New Roman" w:cs="Times New Roman CYR" w:ascii="Times New Roman CYR" w:hAnsi="Times New Roman CYR"/>
                <w:b/>
                <w:sz w:val="20"/>
                <w:szCs w:val="20"/>
                <w:lang w:eastAsia="ru-RU"/>
              </w:rPr>
              <w:t>эпитеты (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ru-RU"/>
              </w:rPr>
              <w:t>взгляд «проницательный и тяжелый»)</w:t>
            </w:r>
          </w:p>
        </w:tc>
        <w:tc>
          <w:tcPr>
            <w:tcW w:w="21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Автору герой интересен своей необычностью</w:t>
            </w:r>
          </w:p>
        </w:tc>
      </w:tr>
      <w:tr>
        <w:trPr>
          <w:trHeight w:val="152" w:hRule="atLeast"/>
        </w:trPr>
        <w:tc>
          <w:tcPr>
            <w:tcW w:w="2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4"/>
                <w:szCs w:val="24"/>
                <w:u w:val="single"/>
                <w:lang w:eastAsia="ru-RU"/>
              </w:rPr>
              <w:t>Улыбка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ru-RU"/>
              </w:rPr>
              <w:t>Матрёна из рассказа А.И. Солженицына «Матрёнин двор»)</w:t>
            </w:r>
          </w:p>
        </w:tc>
        <w:tc>
          <w:tcPr>
            <w:tcW w:w="2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Добрая, простодушная, совестливая праведница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0"/>
                <w:szCs w:val="20"/>
                <w:lang w:eastAsia="en-US"/>
              </w:rPr>
              <w:t>эпитет (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en-US"/>
              </w:rPr>
              <w:t>улыбка «лучезарная»),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0"/>
                <w:szCs w:val="20"/>
                <w:lang w:eastAsia="en-US"/>
              </w:rPr>
              <w:t>метафоры</w:t>
            </w:r>
            <w:r>
              <w:rPr>
                <w:rFonts w:eastAsia="Times New Roman" w:cs="Times New Roman CYR" w:ascii="Times New Roman CYR" w:hAnsi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en-US"/>
              </w:rPr>
              <w:t>(«в ладах с совестью», «холодный глаз объектива»)</w:t>
            </w:r>
          </w:p>
        </w:tc>
        <w:tc>
          <w:tcPr>
            <w:tcW w:w="21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Автор относится к герою с любовью и симпатией</w:t>
            </w:r>
          </w:p>
        </w:tc>
      </w:tr>
      <w:tr>
        <w:trPr>
          <w:trHeight w:val="156" w:hRule="atLeast"/>
        </w:trPr>
        <w:tc>
          <w:tcPr>
            <w:tcW w:w="2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4"/>
                <w:szCs w:val="24"/>
                <w:u w:val="single"/>
                <w:lang w:eastAsia="ru-RU"/>
              </w:rPr>
              <w:t>Мимика, жесты, поза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i/>
                <w:sz w:val="20"/>
                <w:szCs w:val="20"/>
                <w:lang w:eastAsia="ru-RU"/>
              </w:rPr>
              <w:t>(Варька из рассказа А.П. Чехова «Спать хочется»)</w:t>
            </w:r>
          </w:p>
        </w:tc>
        <w:tc>
          <w:tcPr>
            <w:tcW w:w="2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en-US"/>
              </w:rPr>
              <w:t>Девочке очень хочется спать, она вынуждена работать, чтобы выжить</w:t>
            </w:r>
            <w:r>
              <w:rPr>
                <w:rFonts w:eastAsia="Times New Roman" w:cs="Times New Roman CYR" w:ascii="Times New Roman CYR" w:hAnsi="Times New Roman CYR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sz w:val="20"/>
                <w:szCs w:val="22"/>
                <w:lang w:eastAsia="en-US"/>
              </w:rPr>
              <w:t xml:space="preserve">сравнение 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2"/>
                <w:lang w:eastAsia="en-US"/>
              </w:rPr>
              <w:t>(«голова стала маленькой, как булавочная головка»),</w:t>
            </w:r>
            <w:r>
              <w:rPr>
                <w:rFonts w:eastAsia="Times New Roman" w:cs="Times New Roman CYR" w:ascii="Times New Roman CYR" w:hAnsi="Times New Roman CYR"/>
                <w:b/>
                <w:sz w:val="20"/>
                <w:szCs w:val="22"/>
                <w:lang w:eastAsia="en-US"/>
              </w:rPr>
              <w:t xml:space="preserve"> антитеза 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2"/>
                <w:lang w:eastAsia="en-US"/>
              </w:rPr>
              <w:t xml:space="preserve">(«музыку, которую так сладко слушать»- «музыка только раздражает и гнетет»), </w:t>
            </w:r>
            <w:r>
              <w:rPr>
                <w:rFonts w:eastAsia="Times New Roman" w:cs="Times New Roman CYR" w:ascii="Times New Roman CYR" w:hAnsi="Times New Roman CYR"/>
                <w:b/>
                <w:sz w:val="20"/>
                <w:szCs w:val="22"/>
                <w:lang w:eastAsia="en-US"/>
              </w:rPr>
              <w:t xml:space="preserve">метафоры </w:t>
            </w:r>
            <w:r>
              <w:rPr>
                <w:rFonts w:eastAsia="Times New Roman" w:cs="Times New Roman CYR" w:ascii="Times New Roman CYR" w:hAnsi="Times New Roman CYR"/>
                <w:i/>
                <w:sz w:val="20"/>
                <w:szCs w:val="22"/>
                <w:lang w:eastAsia="en-US"/>
              </w:rPr>
              <w:t>(«мурлычет», «что лицо ее высохло и одеревенело»)</w:t>
            </w:r>
          </w:p>
        </w:tc>
        <w:tc>
          <w:tcPr>
            <w:tcW w:w="21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 CYR" w:hAnsi="Times New Roman CYR" w:eastAsia="Times New Roman" w:cs="Times New Roman CYR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Автор сочувствует девочке</w:t>
            </w:r>
          </w:p>
        </w:tc>
      </w:tr>
    </w:tbl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Групповая работа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 вами портретные наброски человека. Создайте внешний портрет, наполнив его деталями (3 детали), за которыми должно угадываться ваше отношение к герою. Используйте ИВС (не меньше 3).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речи- описание.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7"/>
          <w:szCs w:val="27"/>
          <w:lang w:eastAsia="ru-RU"/>
        </w:rPr>
        <w:t>Светская красавица, привыкшая покорять мужские сердца. Надменная, влюблённая только в себя, в поисках выгодного жениха. Она украшение любого светского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Оценивание по критериям:</w:t>
      </w:r>
    </w:p>
    <w:p>
      <w:pPr>
        <w:pStyle w:val="Style24"/>
        <w:ind w:left="425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глубина, полнота ответа – 2 балла (0-1-2);</w:t>
      </w:r>
    </w:p>
    <w:p>
      <w:pPr>
        <w:pStyle w:val="Style24"/>
        <w:ind w:left="425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аргументированность ответа: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приведено 3 детали  – 2 балла;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приведено 2 детали– 1 балл</w:t>
      </w:r>
      <w:r>
        <w:rPr>
          <w:rFonts w:eastAsia="Times New Roman" w:cs="Times New Roman" w:ascii="Times New Roman" w:hAnsi="Times New Roman"/>
          <w:sz w:val="20"/>
          <w:szCs w:val="20"/>
        </w:rPr>
        <w:t>;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приведена 1 деталь- 0 баллов.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3) Речь (языковое оформление ответа) – 2 балла (0-1-2).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Перед вами портретные  наброски человека. Создайте внешний портрет, наполнив его деталями (3 детали), за которыми должно угадываться ваше отношение к герою. Используйте ИВС (не меньше 3).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речи- описание.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7"/>
          <w:szCs w:val="27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7"/>
          <w:szCs w:val="27"/>
          <w:lang w:eastAsia="ru-RU"/>
        </w:rPr>
        <w:t>Девочке лет 13, непосредственная, в день своих именин с нетерпением ждёт гостей. Её переполняет чувство любви ко всем, кто её окружает.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Оценивание по критериям:</w:t>
      </w:r>
    </w:p>
    <w:p>
      <w:pPr>
        <w:pStyle w:val="Style24"/>
        <w:ind w:left="425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глубина, полнота ответа – 2 балла (0-1-2);</w:t>
      </w:r>
    </w:p>
    <w:p>
      <w:pPr>
        <w:pStyle w:val="Style24"/>
        <w:ind w:left="425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аргументированность ответа: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приведено 3 детали  – 2 балла;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приведено 2 детали– 1 балл</w:t>
      </w:r>
      <w:r>
        <w:rPr>
          <w:rFonts w:eastAsia="Times New Roman" w:cs="Times New Roman" w:ascii="Times New Roman" w:hAnsi="Times New Roman"/>
          <w:sz w:val="20"/>
          <w:szCs w:val="20"/>
        </w:rPr>
        <w:t>;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приведена 1 деталь- 0 баллов.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3) Речь (языковое оформление ответа) – 2 балла (0-1-2).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группа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Перед вами портретные наброски человека. Создайте внешний портрет, наполнив его деталями (3 детали), за которыми должно угадываться ваше отношение к герою. Используйте ИВС (не меньше 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речи- описание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7"/>
          <w:szCs w:val="27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7"/>
          <w:szCs w:val="27"/>
          <w:lang w:eastAsia="ru-RU"/>
        </w:rPr>
        <w:t xml:space="preserve">Молодой человек, недавно приехавший в столицу. Богатый наследник. В очках, наивный, добрый толстяк.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Оценивание по критериям:</w:t>
      </w:r>
    </w:p>
    <w:p>
      <w:pPr>
        <w:pStyle w:val="Style24"/>
        <w:ind w:left="425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глубина, полнота ответа – 2 балла (0-1-2);</w:t>
      </w:r>
    </w:p>
    <w:p>
      <w:pPr>
        <w:pStyle w:val="Style24"/>
        <w:ind w:left="425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аргументированность ответа: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приведено 3 детали  – 2 балла;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приведено 2 детали– 1 балл</w:t>
      </w:r>
      <w:r>
        <w:rPr>
          <w:rFonts w:eastAsia="Times New Roman" w:cs="Times New Roman" w:ascii="Times New Roman" w:hAnsi="Times New Roman"/>
          <w:sz w:val="20"/>
          <w:szCs w:val="20"/>
        </w:rPr>
        <w:t>;</w:t>
      </w:r>
    </w:p>
    <w:p>
      <w:pPr>
        <w:pStyle w:val="Style24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приведена 1 деталь- 0 баллов.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3) Речь (языковое оформление ответа) – 2 балла (0-1-2).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  <w:t xml:space="preserve">  </w:t>
      </w:r>
      <w:r>
        <w:rPr/>
        <w:drawing>
          <wp:inline distT="0" distB="0" distL="0" distR="0">
            <wp:extent cx="2889885" cy="2698115"/>
            <wp:effectExtent l="0" t="0" r="0" b="0"/>
            <wp:docPr id="1" name="Рисунок 6" descr="https://bytheonionsea.files.wordpress.com/2019/06/war-and-pea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https://bytheonionsea.files.wordpress.com/2019/06/war-and-peace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350" distL="0" distR="2540">
            <wp:extent cx="2455545" cy="27559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2679065" cy="3407410"/>
            <wp:effectExtent l="0" t="0" r="0" b="0"/>
            <wp:docPr id="3" name="Рисунок 7" descr="https://3.bp.blogspot.com/-a03jpn9ZGgo/VtcyR4RJ6ZI/AAAAAAAAZbs/xW3aHDJwxW4/s1600/image129638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https://3.bp.blogspot.com/-a03jpn9ZGgo/VtcyR4RJ6ZI/AAAAAAAAZbs/xW3aHDJwxW4/s1600/image12963846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2702560" cy="3387090"/>
            <wp:effectExtent l="0" t="0" r="0" b="0"/>
            <wp:docPr id="4" name="Рисунок 8" descr="https://24smi.org/public/media/resize/800x-/person/2017/12/22/nn3qxgaxqypb-irina-skobtseva-v-roli-elen-kuragi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https://24smi.org/public/media/resize/800x-/person/2017/12/22/nn3qxgaxqypb-irina-skobtseva-v-roli-elen-kuragino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/>
        <w:drawing>
          <wp:inline distT="0" distB="0" distL="0" distR="0">
            <wp:extent cx="4830445" cy="2947035"/>
            <wp:effectExtent l="0" t="0" r="0" b="0"/>
            <wp:docPr id="5" name="Рисунок 9" descr="https://im0-tub-ru.yandex.net/i?id=4f670769d5b3b0be3af14e142c9b87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 descr="https://im0-tub-ru.yandex.net/i?id=4f670769d5b3b0be3af14e142c9b8743-l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</w:t>
      </w:r>
    </w:p>
    <w:tbl>
      <w:tblPr>
        <w:tblStyle w:val="a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1162"/>
        <w:gridCol w:w="990"/>
        <w:gridCol w:w="1292"/>
        <w:gridCol w:w="1226"/>
        <w:gridCol w:w="1493"/>
        <w:gridCol w:w="1377"/>
        <w:gridCol w:w="997"/>
        <w:gridCol w:w="1100"/>
      </w:tblGrid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Форум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(0-1-2)</w:t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 xml:space="preserve">Тип речи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(0-1)</w:t>
            </w:r>
          </w:p>
        </w:tc>
        <w:tc>
          <w:tcPr>
            <w:tcW w:w="1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Портрет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(0-1-2)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Парная работа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(1в.-0-1-2;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2в.-0-1-2)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val="en-US" w:eastAsia="en-US"/>
              </w:rPr>
              <w:t>max</w:t>
            </w: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. 4 балла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Групповая работа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val="en-US" w:eastAsia="en-US"/>
              </w:rPr>
              <w:t>max</w:t>
            </w: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val="en-US" w:eastAsia="en-US"/>
              </w:rPr>
              <w:t xml:space="preserve">6 </w:t>
            </w: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баллов)</w:t>
            </w:r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9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</w:tr>
      <w:tr>
        <w:trPr>
          <w:trHeight w:val="907" w:hRule="atLeast"/>
        </w:trPr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1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9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single"/>
        <w:b/>
        <w:rFonts w:ascii="Arial" w:hAnsi="Arial"/>
        <w:color w:val="0C66B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qFormat/>
    <w:rsid w:val="00c30568"/>
    <w:pPr>
      <w:keepNext w:val="true"/>
      <w:keepLines/>
      <w:spacing w:lineRule="auto" w:line="240" w:before="480" w:after="0"/>
      <w:outlineLvl w:val="0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2">
    <w:name w:val="Heading 2"/>
    <w:basedOn w:val="Normal"/>
    <w:link w:val="20"/>
    <w:uiPriority w:val="9"/>
    <w:semiHidden/>
    <w:unhideWhenUsed/>
    <w:qFormat/>
    <w:rsid w:val="00fa105a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30568"/>
    <w:rPr>
      <w:rFonts w:eastAsia="Times New Roman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a105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bf61e3"/>
    <w:rPr>
      <w:rFonts w:ascii="Calibri" w:hAnsi="Calibri"/>
      <w:sz w:val="22"/>
      <w:szCs w:val="22"/>
      <w:lang w:eastAsia="en-US"/>
    </w:rPr>
  </w:style>
  <w:style w:type="character" w:styleId="Style13" w:customStyle="1">
    <w:name w:val="Нижний колонтитул Знак"/>
    <w:basedOn w:val="DefaultParagraphFont"/>
    <w:link w:val="a9"/>
    <w:uiPriority w:val="99"/>
    <w:semiHidden/>
    <w:qFormat/>
    <w:rsid w:val="00bf61e3"/>
    <w:rPr>
      <w:rFonts w:ascii="Calibri" w:hAnsi="Calibri"/>
      <w:sz w:val="22"/>
      <w:szCs w:val="22"/>
      <w:lang w:eastAsia="en-US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bf61e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a07d43"/>
    <w:rPr>
      <w:b/>
      <w:bCs/>
    </w:rPr>
  </w:style>
  <w:style w:type="character" w:styleId="Style15">
    <w:name w:val="Выделение"/>
    <w:basedOn w:val="DefaultParagraphFont"/>
    <w:uiPriority w:val="20"/>
    <w:qFormat/>
    <w:rsid w:val="00a50655"/>
    <w:rPr>
      <w:i/>
      <w:iCs/>
    </w:rPr>
  </w:style>
  <w:style w:type="character" w:styleId="Style16">
    <w:name w:val="Интернет-ссылка"/>
    <w:basedOn w:val="DefaultParagraphFont"/>
    <w:uiPriority w:val="99"/>
    <w:unhideWhenUsed/>
    <w:rsid w:val="0084756f"/>
    <w:rPr>
      <w:color w:val="0000FF" w:themeColor="hyperlink"/>
      <w:u w:val="single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/>
      <w:color w:val="000000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22"/>
      <w:u w:val="none"/>
      <w:effect w:val="none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position w:val="0"/>
      <w:sz w:val="31"/>
      <w:sz w:val="31"/>
      <w:szCs w:val="31"/>
      <w:u w:val="none"/>
      <w:effect w:val="none"/>
      <w:vertAlign w:val="baseline"/>
    </w:rPr>
  </w:style>
  <w:style w:type="character" w:styleId="ListLabel24">
    <w:name w:val="ListLabel 24"/>
    <w:qFormat/>
    <w:rPr>
      <w:rFonts w:cs=""/>
    </w:rPr>
  </w:style>
  <w:style w:type="character" w:styleId="ListLabel25">
    <w:name w:val="ListLabel 25"/>
    <w:qFormat/>
    <w:rPr>
      <w:b w:val="false"/>
      <w:sz w:val="24"/>
    </w:rPr>
  </w:style>
  <w:style w:type="character" w:styleId="ListLabel26">
    <w:name w:val="ListLabel 26"/>
    <w:qFormat/>
    <w:rPr>
      <w:b w:val="false"/>
      <w:sz w:val="24"/>
    </w:rPr>
  </w:style>
  <w:style w:type="character" w:styleId="ListLabel27">
    <w:name w:val="ListLabel 27"/>
    <w:qFormat/>
    <w:rPr>
      <w:b w:val="false"/>
      <w:sz w:val="24"/>
    </w:rPr>
  </w:style>
  <w:style w:type="character" w:styleId="ListLabel28">
    <w:name w:val="ListLabel 28"/>
    <w:qFormat/>
    <w:rPr>
      <w:b w:val="false"/>
      <w:sz w:val="24"/>
    </w:rPr>
  </w:style>
  <w:style w:type="character" w:styleId="ListLabel29">
    <w:name w:val="ListLabel 29"/>
    <w:qFormat/>
    <w:rPr>
      <w:b w:val="false"/>
      <w:sz w:val="24"/>
    </w:rPr>
  </w:style>
  <w:style w:type="character" w:styleId="ListLabel30">
    <w:name w:val="ListLabel 30"/>
    <w:qFormat/>
    <w:rPr>
      <w:b w:val="false"/>
      <w:sz w:val="24"/>
    </w:rPr>
  </w:style>
  <w:style w:type="character" w:styleId="ListLabel31">
    <w:name w:val="ListLabel 31"/>
    <w:qFormat/>
    <w:rPr>
      <w:b w:val="false"/>
      <w:sz w:val="24"/>
    </w:rPr>
  </w:style>
  <w:style w:type="character" w:styleId="ListLabel32">
    <w:name w:val="ListLabel 32"/>
    <w:qFormat/>
    <w:rPr>
      <w:b w:val="false"/>
      <w:sz w:val="24"/>
    </w:rPr>
  </w:style>
  <w:style w:type="character" w:styleId="ListLabel33">
    <w:name w:val="ListLabel 33"/>
    <w:qFormat/>
    <w:rPr>
      <w:rFonts w:ascii="Arial" w:hAnsi="Arial"/>
      <w:b/>
      <w:color w:val="0C66B2"/>
      <w:sz w:val="2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TOC 1"/>
    <w:basedOn w:val="Normal"/>
    <w:autoRedefine/>
    <w:uiPriority w:val="39"/>
    <w:semiHidden/>
    <w:unhideWhenUsed/>
    <w:qFormat/>
    <w:rsid w:val="00fa105a"/>
    <w:pPr>
      <w:spacing w:before="0" w:after="100"/>
    </w:pPr>
    <w:rPr>
      <w:rFonts w:ascii="Times New Roman" w:hAnsi="Times New Roman"/>
      <w:sz w:val="24"/>
    </w:rPr>
  </w:style>
  <w:style w:type="paragraph" w:styleId="22">
    <w:name w:val="TOC 2"/>
    <w:basedOn w:val="Normal"/>
    <w:autoRedefine/>
    <w:uiPriority w:val="39"/>
    <w:semiHidden/>
    <w:unhideWhenUsed/>
    <w:qFormat/>
    <w:rsid w:val="00fa105a"/>
    <w:pPr>
      <w:spacing w:before="0" w:after="100"/>
      <w:ind w:left="240" w:hanging="0"/>
    </w:pPr>
    <w:rPr>
      <w:rFonts w:ascii="Times New Roman" w:hAnsi="Times New Roman"/>
      <w:sz w:val="24"/>
    </w:rPr>
  </w:style>
  <w:style w:type="paragraph" w:styleId="3">
    <w:name w:val="TOC 3"/>
    <w:basedOn w:val="Normal"/>
    <w:autoRedefine/>
    <w:uiPriority w:val="39"/>
    <w:semiHidden/>
    <w:unhideWhenUsed/>
    <w:qFormat/>
    <w:rsid w:val="00fa105a"/>
    <w:pPr>
      <w:spacing w:before="0" w:after="100"/>
      <w:ind w:left="440" w:hanging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a105a"/>
    <w:pPr>
      <w:spacing w:before="0" w:after="200"/>
      <w:ind w:left="720" w:hanging="0"/>
      <w:contextualSpacing/>
    </w:pPr>
    <w:rPr>
      <w:rFonts w:ascii="Times New Roman" w:hAnsi="Times New Roman"/>
      <w:sz w:val="24"/>
    </w:rPr>
  </w:style>
  <w:style w:type="paragraph" w:styleId="TOCHeading">
    <w:name w:val="TOC Heading"/>
    <w:basedOn w:val="1"/>
    <w:uiPriority w:val="39"/>
    <w:unhideWhenUsed/>
    <w:qFormat/>
    <w:rsid w:val="00fa105a"/>
    <w:pPr/>
    <w:rPr>
      <w:lang w:eastAsia="en-US"/>
    </w:rPr>
  </w:style>
  <w:style w:type="paragraph" w:styleId="Style22">
    <w:name w:val="Header"/>
    <w:basedOn w:val="Normal"/>
    <w:link w:val="a8"/>
    <w:uiPriority w:val="99"/>
    <w:unhideWhenUsed/>
    <w:rsid w:val="00bf61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semiHidden/>
    <w:unhideWhenUsed/>
    <w:rsid w:val="00bf61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f61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По умолчанию"/>
    <w:uiPriority w:val="99"/>
    <w:semiHidden/>
    <w:qFormat/>
    <w:rsid w:val="00887974"/>
    <w:pPr>
      <w:widowControl/>
      <w:bidi w:val="0"/>
      <w:jc w:val="left"/>
    </w:pPr>
    <w:rPr>
      <w:rFonts w:ascii="Helvetica" w:hAnsi="Helvetica" w:eastAsia="Arial Unicode MS" w:cs="Arial Unicode MS"/>
      <w:color w:val="00000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07d4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Style25" w:customStyle="1">
    <w:name w:val="С буквами"/>
    <w:qFormat/>
    <w:rsid w:val="00887974"/>
  </w:style>
  <w:style w:type="numbering" w:styleId="Style26" w:customStyle="1">
    <w:name w:val="Тире"/>
    <w:qFormat/>
    <w:rsid w:val="00887974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743f16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lshoyvopros.ru/profile331704/" TargetMode="External"/><Relationship Id="rId3" Type="http://schemas.openxmlformats.org/officeDocument/2006/relationships/hyperlink" Target="http://www.bolshoyvopros.ru/profile368381/" TargetMode="External"/><Relationship Id="rId4" Type="http://schemas.openxmlformats.org/officeDocument/2006/relationships/hyperlink" Target="https://mybook.ru/author/aleksandr-isaevich-solzhenicyn/matryonin-dvor-rasskazy/citations/3448728/" TargetMode="External"/><Relationship Id="rId5" Type="http://schemas.openxmlformats.org/officeDocument/2006/relationships/hyperlink" Target="https://mybook.ru/author/aleksandr-isaevich-solzhenicyn/matryonin-dvor-rasskazy/citations/3448728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C4C6-DA1B-4926-8025-332D829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Application>LibreOffice/5.3.7.2$Windows_X86_64 LibreOffice_project/6b8ed514a9f8b44d37a1b96673cbbdd077e24059</Application>
  <Pages>6</Pages>
  <Words>1406</Words>
  <Characters>8423</Characters>
  <CharactersWithSpaces>9765</CharactersWithSpaces>
  <Paragraphs>122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2017-09-07T08:55:00Z</dcterms:created>
  <dc:creator>user</dc:creator>
  <dc:description/>
  <dc:language>ru-RU</dc:language>
  <cp:lastModifiedBy/>
  <cp:lastPrinted>2019-10-15T14:08:00Z</cp:lastPrinted>
  <dcterms:modified xsi:type="dcterms:W3CDTF">2020-06-09T14:01:49Z</dcterms:modified>
  <cp:revision>54</cp:revision>
  <dc:subject/>
  <dc:title>ПРИМЕРНЫЙ ОБРАЗЕЦ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