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F3" w:rsidRPr="00C36BF7" w:rsidRDefault="008C66F3" w:rsidP="008C66F3">
      <w:pPr>
        <w:tabs>
          <w:tab w:val="left" w:pos="4005"/>
        </w:tabs>
        <w:rPr>
          <w:b/>
          <w:sz w:val="28"/>
        </w:rPr>
      </w:pPr>
      <w:r w:rsidRPr="00C36BF7">
        <w:rPr>
          <w:b/>
          <w:sz w:val="28"/>
        </w:rPr>
        <w:t>Приложение 6</w:t>
      </w:r>
    </w:p>
    <w:p w:rsidR="008C66F3" w:rsidRPr="006F1F13" w:rsidRDefault="008C66F3" w:rsidP="008C66F3">
      <w:pPr>
        <w:rPr>
          <w:sz w:val="28"/>
        </w:rPr>
      </w:pPr>
      <w:r>
        <w:rPr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9.25pt;height:111.75pt" fillcolor="#4e6128" strokecolor="#002060">
            <v:fill color2="#099"/>
            <v:shadow on="t" color="silver" opacity="52429f" offset="3pt,3pt"/>
            <v:textpath style="font-family:&quot;Times New Roman&quot;;v-text-kern:t" trim="t" fitpath="t" xscale="f" string="Раздаточный материал"/>
          </v:shape>
        </w:pict>
      </w:r>
    </w:p>
    <w:p w:rsidR="008C66F3" w:rsidRDefault="008C66F3" w:rsidP="008C66F3">
      <w:pPr>
        <w:rPr>
          <w:b/>
          <w:i/>
          <w:color w:val="17365D"/>
          <w:sz w:val="40"/>
          <w:u w:val="single"/>
          <w:lang w:eastAsia="ru-RU"/>
        </w:rPr>
      </w:pPr>
    </w:p>
    <w:p w:rsidR="008C66F3" w:rsidRPr="008A6EF4" w:rsidRDefault="008C66F3" w:rsidP="008C66F3">
      <w:pPr>
        <w:jc w:val="center"/>
        <w:rPr>
          <w:b/>
          <w:i/>
          <w:color w:val="17365D"/>
          <w:sz w:val="40"/>
          <w:u w:val="single"/>
          <w:lang w:eastAsia="ru-RU"/>
        </w:rPr>
      </w:pPr>
      <w:r w:rsidRPr="008A6EF4">
        <w:rPr>
          <w:b/>
          <w:i/>
          <w:color w:val="17365D"/>
          <w:sz w:val="40"/>
          <w:u w:val="single"/>
          <w:lang w:eastAsia="ru-RU"/>
        </w:rPr>
        <w:t>По  теме: «</w:t>
      </w:r>
      <w:r>
        <w:rPr>
          <w:rStyle w:val="a8"/>
          <w:i/>
          <w:color w:val="17365D"/>
          <w:sz w:val="40"/>
          <w:szCs w:val="28"/>
          <w:u w:val="single"/>
        </w:rPr>
        <w:t>Стерилизация</w:t>
      </w:r>
      <w:r w:rsidRPr="008A6EF4">
        <w:rPr>
          <w:b/>
          <w:i/>
          <w:color w:val="17365D"/>
          <w:sz w:val="40"/>
          <w:u w:val="single"/>
          <w:lang w:eastAsia="ru-RU"/>
        </w:rPr>
        <w:t>»</w:t>
      </w:r>
    </w:p>
    <w:p w:rsidR="008C66F3" w:rsidRPr="006F1F13" w:rsidRDefault="008C66F3" w:rsidP="008C66F3">
      <w:pPr>
        <w:rPr>
          <w:sz w:val="28"/>
        </w:rPr>
      </w:pPr>
    </w:p>
    <w:p w:rsidR="008C66F3" w:rsidRPr="006F1F13" w:rsidRDefault="008C66F3" w:rsidP="008C66F3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3451860</wp:posOffset>
            </wp:positionV>
            <wp:extent cx="2528570" cy="2726690"/>
            <wp:effectExtent l="133350" t="19050" r="24130" b="130810"/>
            <wp:wrapSquare wrapText="bothSides"/>
            <wp:docPr id="6" name="Рисунок 6" descr="https://us.123rf.com/450wm/aleksvf/aleksvf1411/aleksvf141100054/34087878-3d-man-with-stack-of-folders-isolated-on-whire-background-paperwork-concept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aleksvf/aleksvf1411/aleksvf141100054/34087878-3d-man-with-stack-of-folders-isolated-on-whire-background-paperwork-concept-.jpg?ver=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7266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dist="143684" dir="81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F3" w:rsidRPr="006F1F13" w:rsidRDefault="008C66F3" w:rsidP="008C66F3">
      <w:pPr>
        <w:rPr>
          <w:sz w:val="28"/>
        </w:rPr>
      </w:pPr>
    </w:p>
    <w:p w:rsidR="008C66F3" w:rsidRPr="006F1F13" w:rsidRDefault="008C66F3" w:rsidP="008C66F3">
      <w:pPr>
        <w:rPr>
          <w:sz w:val="28"/>
        </w:rPr>
      </w:pPr>
    </w:p>
    <w:p w:rsidR="008C66F3" w:rsidRPr="006F1F13" w:rsidRDefault="008C66F3" w:rsidP="008C66F3">
      <w:pPr>
        <w:rPr>
          <w:sz w:val="28"/>
        </w:rPr>
      </w:pPr>
    </w:p>
    <w:p w:rsidR="008C66F3" w:rsidRPr="006F1F13" w:rsidRDefault="008C66F3" w:rsidP="008C66F3">
      <w:pPr>
        <w:rPr>
          <w:sz w:val="28"/>
        </w:rPr>
      </w:pPr>
    </w:p>
    <w:p w:rsidR="008C66F3" w:rsidRDefault="008C66F3" w:rsidP="008C66F3">
      <w:pPr>
        <w:tabs>
          <w:tab w:val="left" w:pos="3510"/>
        </w:tabs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>Контроль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входного уровня успеваемости </w:t>
      </w: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>по теме: «Стерилизация»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1 вариант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При решении задания необходимо выбрать </w:t>
      </w:r>
      <w:r w:rsidRPr="00601B73">
        <w:rPr>
          <w:rFonts w:eastAsia="Times New Roman"/>
          <w:b/>
          <w:bCs/>
          <w:sz w:val="28"/>
          <w:szCs w:val="28"/>
          <w:u w:val="single"/>
          <w:lang w:eastAsia="ru-RU"/>
        </w:rPr>
        <w:t>один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правильный ответ.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43180</wp:posOffset>
            </wp:positionV>
            <wp:extent cx="1600200" cy="1343025"/>
            <wp:effectExtent l="0" t="0" r="0" b="9525"/>
            <wp:wrapNone/>
            <wp:docPr id="5" name="Рисунок 5" descr="C:\Users\Ма\Desktop\Green-Tick-Checkbox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Ма\Desktop\Green-Tick-Checkbox_10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1. Наиболее вероятным фактором передачи ВБИ в ЛПУ являются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перевязочные средства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препараты крови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медикаменты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руки и медицинский инструментарий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2. Основной причиной, тормозящей эффективное использование программы профилактики ВБИ является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формирование устойчивых штаммов микроорганизмов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сложное оборудование, требующее соответствующей обработки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«человеческий фактор»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недостаточное использование способов «холодной стерилизации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3. Основными источниками госпитальных инфекций являются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медицинские работники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больные и носители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лица, привлекаемые к уходу за больными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посетители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8C66F3"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4. Путь передачи инфекции через промежуточный объект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инструментальным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пищевым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парентеральным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косвенным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5. Комплекс мероприятий, направленный на удаление или уничтожение возбудителей инфекционных заболеваний на объектах внешней среды, предметах ухода за больными, медицинском оборудовании и инструментах,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дератизацией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стерилизацией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дезинсекцией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дезинфекцией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6. После выздоровления пациента или перевода его в другое отделение проводят дезинфекцию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очаговую текущую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послеоперационную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очаговую заключительную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профилактическую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7. В непосредственном окружении больного или бациллоносителя проводится дезинфекция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очаговая текущая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очаговая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очаговая заключительная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профилактическая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8C66F3" w:rsidRPr="006D56F1" w:rsidRDefault="008C66F3" w:rsidP="008C66F3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  <w:sectPr w:rsidR="008C66F3" w:rsidRPr="006D56F1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8. Воздействие на микроорганизмы высокой температуры, лучистой </w:t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lastRenderedPageBreak/>
        <w:t>энергии относится к методу дезинфекции</w:t>
      </w:r>
      <w:r w:rsidRPr="006D56F1">
        <w:rPr>
          <w:rFonts w:eastAsia="Times New Roman"/>
          <w:b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9. Воздействие на микроорганизмы химическими веществами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10. Отходы класса «В» считаются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чрезвычайно опасными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 составу, близкими к промышленным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радиоактивными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опасными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11. Без предварительной дезинфекции собираются медицинские отходы класса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«А»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«Б»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«В»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«Г»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lang w:eastAsia="ru-RU"/>
        </w:rPr>
        <w:t>12. Отходы класса «Б» образуются в</w:t>
      </w:r>
      <w:r w:rsidRPr="00601B73">
        <w:rPr>
          <w:rFonts w:eastAsia="Times New Roman"/>
          <w:sz w:val="28"/>
          <w:szCs w:val="28"/>
          <w:lang w:eastAsia="ru-RU"/>
        </w:rPr>
        <w:t>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t>а) отделениях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  <w:t>б) диагностических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lastRenderedPageBreak/>
        <w:t>в) радиоизотопных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г) операционных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13. Одноразовые пакеты для сбора отходов ЛПУ, относящихся классу Б, должны иметь окраску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черную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красную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белую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желтую</w:t>
      </w:r>
    </w:p>
    <w:p w:rsidR="008C66F3" w:rsidRPr="002E658E" w:rsidRDefault="008C66F3" w:rsidP="008C66F3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14. Сбор и утилизация медицинских отходов ЛПУ проводится с целью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обезвреживания источника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повышения невосприимчивости персонала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разрыва путей передачи ВБИ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выявления источника инфекции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15. Медицинские отходы класса А собирают в пакеты 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белого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желтого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красного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чёрного цвета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896639">
        <w:rPr>
          <w:rFonts w:eastAsia="Times New Roman"/>
          <w:iCs/>
          <w:sz w:val="28"/>
          <w:szCs w:val="28"/>
          <w:u w:val="single"/>
          <w:lang w:eastAsia="ru-RU"/>
        </w:rPr>
        <w:t>При решении задания необходимо </w:t>
      </w:r>
      <w:r w:rsidRPr="00896639">
        <w:rPr>
          <w:rFonts w:eastAsia="Times New Roman"/>
          <w:b/>
          <w:bCs/>
          <w:iCs/>
          <w:sz w:val="28"/>
          <w:szCs w:val="28"/>
          <w:u w:val="single"/>
          <w:lang w:eastAsia="ru-RU"/>
        </w:rPr>
        <w:t>установить соответствие</w:t>
      </w:r>
      <w:r w:rsidRPr="00896639">
        <w:rPr>
          <w:rFonts w:eastAsia="Times New Roman"/>
          <w:iCs/>
          <w:sz w:val="28"/>
          <w:szCs w:val="28"/>
          <w:u w:val="single"/>
          <w:lang w:eastAsia="ru-RU"/>
        </w:rPr>
        <w:t>.</w:t>
      </w:r>
      <w:r w:rsidRPr="00896639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16. 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Категория опасности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чрезвычайно опасные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опасные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радиоактивные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Д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безопасные отходы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17. 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Место образования в ЛПУ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административно-хозяйственные помещения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операционные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отделение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фтизиатрические отделения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18. 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Цвет пакета отходов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А 1) красный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 2) черный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В 3) желтый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Г 4) белый</w:t>
      </w: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19. 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Факторы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контактный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капли секрета дыхательных путей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кожные покровы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слюна насекомых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трансмиссивный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загрязненные руки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20. 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Пути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артифициальный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инструментальный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трансплацентарный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воздушно-капельный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вертикальный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контактно-бытовой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Контроль входного уровня успеваемости </w:t>
      </w: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теме: «Стерилизация»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b/>
          <w:bCs/>
          <w:sz w:val="28"/>
          <w:szCs w:val="28"/>
          <w:lang w:eastAsia="ru-RU"/>
        </w:rPr>
        <w:t>2 вариант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896639">
        <w:rPr>
          <w:rFonts w:eastAsia="Times New Roman"/>
          <w:iCs/>
          <w:sz w:val="28"/>
          <w:szCs w:val="28"/>
          <w:lang w:eastAsia="ru-RU"/>
        </w:rPr>
        <w:t>При решении задания необходимо</w:t>
      </w:r>
      <w:r w:rsidRPr="00896639">
        <w:rPr>
          <w:rFonts w:eastAsia="Times New Roman"/>
          <w:b/>
          <w:iCs/>
          <w:sz w:val="28"/>
          <w:szCs w:val="28"/>
          <w:lang w:eastAsia="ru-RU"/>
        </w:rPr>
        <w:t> </w:t>
      </w:r>
      <w:r w:rsidRPr="00896639">
        <w:rPr>
          <w:rFonts w:eastAsia="Times New Roman"/>
          <w:b/>
          <w:bCs/>
          <w:iCs/>
          <w:sz w:val="28"/>
          <w:szCs w:val="28"/>
          <w:lang w:eastAsia="ru-RU"/>
        </w:rPr>
        <w:t>установить соответствие</w:t>
      </w:r>
      <w:r w:rsidRPr="00896639">
        <w:rPr>
          <w:rFonts w:eastAsia="Times New Roman"/>
          <w:b/>
          <w:iCs/>
          <w:sz w:val="28"/>
          <w:szCs w:val="28"/>
          <w:lang w:eastAsia="ru-RU"/>
        </w:rPr>
        <w:t>.</w:t>
      </w:r>
      <w:r w:rsidRPr="00896639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Пути передачи инфекци</w:t>
      </w:r>
      <w:r>
        <w:rPr>
          <w:rFonts w:eastAsia="Times New Roman"/>
          <w:b/>
          <w:bCs/>
          <w:sz w:val="28"/>
          <w:szCs w:val="28"/>
          <w:lang w:eastAsia="ru-RU"/>
        </w:rPr>
        <w:t>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артифициальный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инструментальный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трансплацентарный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воздушно-капельный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вертикальный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контактно-бытовой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Факторы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контактный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капли секрета дыхательных путей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кожные покровы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слюна насекомых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трансмиссивный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загрязненные руки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Цвет пакета отходов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красный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черный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желтый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белый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Место образования в ЛПУ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административно-хозяйственные помещения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операционные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отделение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фтизиатрические отделения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5. 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Категория опасности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чрезвычайно опасные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опасные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радиоактивные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Д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безопасные отходы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При решении задания необходимо выбрать </w:t>
      </w:r>
      <w:r w:rsidRPr="00601B73">
        <w:rPr>
          <w:rFonts w:eastAsia="Times New Roman"/>
          <w:b/>
          <w:bCs/>
          <w:sz w:val="28"/>
          <w:szCs w:val="28"/>
          <w:u w:val="single"/>
          <w:lang w:eastAsia="ru-RU"/>
        </w:rPr>
        <w:t>один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правильный ответ.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6. Одноразовые пакеты для сбора отходов ЛПУ, относящихся классу Б, должны иметь окраску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черную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б) красную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белую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желтую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7. Сбор и утилизация медицинских отходов ЛПУ проводится с целью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обезвреживания источника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повышения невосприимчивости персонала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разрыва путей передачи ВБИ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выявления источника инфекции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8. Медицинские отходы класса А собирают в пакеты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белого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желтого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красного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чёрного цвета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9. Наиболее вероятным фактором передачи ВБИ в ЛПУ являются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перевязочные средства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препараты крови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медикаменты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руки и медицинский инструментарий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10. Основной причиной, тормозящей эффективное использование программы профилактики ВБИ является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формирование устойчивых штаммов микроорганизмов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сложное оборудование, требующее соответствующей обработки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«человеческий фактор»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недостаточное использование способов «холодной стерилизации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11. Основными источниками госпитальных инфекций являются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медицинские работники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больные и носители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лица, привлекаемые к уходу за больными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посетители</w:t>
      </w:r>
    </w:p>
    <w:p w:rsidR="008C66F3" w:rsidRPr="00734E9F" w:rsidRDefault="008C66F3" w:rsidP="008C66F3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  <w:sectPr w:rsidR="008C66F3" w:rsidRPr="00734E9F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12. Отходы класса «В» считаются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чрезвычайно опасными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 составу, близкими к промышленным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радиоактивными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опасными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13. Без предварительной дезинфекции собираются медицинские отходы класса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«А»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«Б»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«В»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«Г»</w:t>
      </w:r>
    </w:p>
    <w:p w:rsidR="008C66F3" w:rsidRPr="00601B73" w:rsidRDefault="008C66F3" w:rsidP="008C66F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lang w:eastAsia="ru-RU"/>
        </w:rPr>
        <w:t>14. Отходы класса «Б» образуются в 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t>а) отделениях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  <w:t>б) диагностических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в) радиоизотопных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г) операционных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15. Путь передачи инфекции через промежуточный объект называется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инструментальным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пищевым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парентеральным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косвенным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16. Комплекс мероприятий, направленный на удаление или уничтожение возбудителей инфекционных заболеваний на объектах внешней среды, предметах ухода за больными, медицинском оборудовании и инструментах,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дератизацией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стерилизацией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дезинсекцией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дезинфекцией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17. После выздоровления пациента или перевода его в другое отделение проводят дезинфекцию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очаговую текущую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послеоперационную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очаговую заключительную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профилактическую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18. Воздействие на микроорганизмы химическими веществами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19. Воздействие на микроорганизмы высокой температуры, лучистой энергии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20. В непосредственном окружении больного или бациллоносителя проводится дезинфекция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Default="008C66F3" w:rsidP="008C66F3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8C66F3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очаговая текущая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очаговая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очаговая заключительная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профилактическая</w:t>
      </w:r>
    </w:p>
    <w:p w:rsidR="008C66F3" w:rsidRDefault="008C66F3" w:rsidP="008C66F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410E3C" w:rsidRDefault="008C66F3" w:rsidP="008C66F3">
      <w:pPr>
        <w:rPr>
          <w:sz w:val="28"/>
        </w:rPr>
      </w:pPr>
    </w:p>
    <w:p w:rsidR="008C66F3" w:rsidRPr="00763666" w:rsidRDefault="008C66F3" w:rsidP="008C66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63666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Правила укладки материала в биксы</w:t>
      </w:r>
    </w:p>
    <w:p w:rsidR="008C66F3" w:rsidRDefault="008C66F3" w:rsidP="008C66F3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457325"/>
            <wp:effectExtent l="0" t="0" r="0" b="9525"/>
            <wp:wrapSquare wrapText="bothSides"/>
            <wp:docPr id="4" name="Рисунок 4" descr="https://cf.ppt-online.org/files/slide/j/JzV8DHhf4nxNG9Q60I2vuAbrdoBjcPMSpCFmUy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j/JzV8DHhf4nxNG9Q60I2vuAbrdoBjcPMSpCFmUy/slide-1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66">
        <w:rPr>
          <w:rFonts w:eastAsia="Times New Roman"/>
          <w:color w:val="000000"/>
          <w:sz w:val="28"/>
          <w:szCs w:val="28"/>
          <w:lang w:eastAsia="ru-RU"/>
        </w:rPr>
        <w:br/>
      </w: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Общие принципы укладки материалов в биксы: рыхло, послойно, вертикально:</w:t>
      </w:r>
    </w:p>
    <w:p w:rsidR="008C66F3" w:rsidRPr="00DF1589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проверить исправность бикса;</w:t>
      </w:r>
    </w:p>
    <w:p w:rsidR="008C66F3" w:rsidRPr="00DF1589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обработать бикс 5% р-ом нашатырного спирта;</w:t>
      </w:r>
      <w:r w:rsidRPr="008F6BBC">
        <w:t xml:space="preserve"> 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на дно бикса помещают развернутую простыню или полотняную салфетку, концы которых размещают снаружи /для сбора конденсата/;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перед закладкой халаты, простыни, полотенца тщательно осматривают, обнаруженные дырки штопают, оторванные пояса и завязки пришивают;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простыни расстилают на столе и с узкого конца загибают на ширину 50 см, затем складывают вчетверо продольно /пополам дважды/ и скручивают в рыхлый рулон, начиная с незагнутого конца;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халаты складывают продольно пополам рукавами и вязками внутрь, в правый карман кладут пояс или тесемку, выполняющую его функцию, затем борты халата продольно загибают и халат рыхло скручивают в виде рулона, начиная с подола;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полотенца складывают пополам и скатывают в рулон;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белье укладывают в биксы вертикально параллельно движению пара, кроме того это позволяет сразу найти то, что нужно и извлечь необходимый материал, не нарушая порядок в биксе;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материал укладывают рыхло /между рулонами должна свободно проходить ладонь/, что обеспечивает свободное прохождение пара между бельем и внутрь рулона;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 xml:space="preserve">верхние края рулонов белья </w:t>
      </w:r>
      <w:r>
        <w:rPr>
          <w:rFonts w:eastAsia="Times New Roman"/>
          <w:color w:val="000000"/>
          <w:sz w:val="28"/>
          <w:szCs w:val="28"/>
          <w:lang w:eastAsia="ru-RU"/>
        </w:rPr>
        <w:t>не должны касаться крышки стери</w:t>
      </w:r>
      <w:r w:rsidRPr="00763666">
        <w:rPr>
          <w:rFonts w:eastAsia="Times New Roman"/>
          <w:color w:val="000000"/>
          <w:sz w:val="28"/>
          <w:szCs w:val="28"/>
          <w:lang w:eastAsia="ru-RU"/>
        </w:rPr>
        <w:t>лизатора при ее закрытии;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перевязочный материал /салфетки по 20 штук, шарики, завернутые в марлевую салфетку/ укладывают стопками по секциям;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резиновые перчатки внутри и снаружи пересыпают тальком для предохранения их от склеивания, между перчатками проклады-вают марлю или бумагу, каждую пару перчаток заворачивают отдельно в марлю или бумагу и помещают в бикс /температура стерилизации 120 С/;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в верхнюю, центральную и нижнюю части бикса помещают индикаторы контроля стерильности;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после наполнения бикса края выстилающей его простыни заворачивают один на другой поверх содержимого;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в один из биксов сверху простыни закладывают халат, а на него несколько марлевых салфеток и полотенце, чтобы операционная сестра, вымыв и вытерев руки, могла надеть стерильный халат, не открывая остального материала в биксе;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крышку бикса закрывают, укрепляют имеющимся крючком на цепочке и прочно фиксируют тесьмой, чтобы крышка случайно не открылась;</w:t>
      </w:r>
    </w:p>
    <w:p w:rsidR="008C66F3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lastRenderedPageBreak/>
        <w:t>к ручке на крышке бикса привязывают клеенчатую этикетку, на которой простым карандашом указывают отделение, какой материал и сколько его находится в биксе, а после стерилизации - дату стерилизации и подпись сестры, производившей стерилизацию;</w:t>
      </w:r>
    </w:p>
    <w:p w:rsidR="008C66F3" w:rsidRPr="00763666" w:rsidRDefault="008C66F3" w:rsidP="008C66F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открывают боковые отверстия бикса, через которые в него проникает пар; сразу после извлечения бикса из автоклава эти отверстия закрывают.</w:t>
      </w:r>
    </w:p>
    <w:p w:rsidR="008C66F3" w:rsidRDefault="008C66F3" w:rsidP="008C66F3">
      <w:pPr>
        <w:spacing w:after="0" w:line="240" w:lineRule="auto"/>
        <w:jc w:val="center"/>
        <w:rPr>
          <w:sz w:val="36"/>
          <w:szCs w:val="28"/>
          <w:lang w:eastAsia="ru-RU"/>
        </w:rPr>
      </w:pPr>
      <w:r w:rsidRPr="00763666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</w:p>
    <w:p w:rsidR="008C66F3" w:rsidRPr="003C07D2" w:rsidRDefault="008C66F3" w:rsidP="008C66F3">
      <w:pPr>
        <w:pStyle w:val="2"/>
        <w:shd w:val="clear" w:color="auto" w:fill="FFFFFF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Накрывание стерильного стола</w:t>
      </w:r>
      <w:r w:rsidRPr="003C07D2">
        <w:rPr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Цель: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сохранение стерильности медицинского инструментария, перевязочного материала, белья.</w:t>
      </w:r>
      <w:r w:rsidRPr="003C07D2">
        <w:rPr>
          <w:b w:val="0"/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Показания</w:t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подготовка к работе процедурного и перевязочного кабинетов, операционной.</w:t>
      </w:r>
      <w:r w:rsidRPr="003C07D2">
        <w:rPr>
          <w:b w:val="0"/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Оснащение</w:t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бикс со стерильным бельем, перевязочным материалом, перчатками; дезинфицирующий раствор для обработки стола, чистые перчатки.</w:t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Алгоритм действий: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Обработайте поверхность стола 3 % раствором хлорамина дважды с интервалом в 15 мин.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lastRenderedPageBreak/>
        <w:t>Проверьте вид укладки, дату стерилизации на бирке бикса и наличие подписи работника, проводившего стерилизацию.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Проставьте дату, время вскрытия бикса и свою подпись.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Наденьте маску, вымойте руки, обработайте гигиеническим способом, наденьте стерильные перчатки.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Попросите помощника открыть крышку стерилизатора или нажать на педаль подставки для бикса, проверьте индикаторы стерилизации.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Стерильным пинцетом откиньте углы пеленки в стороны и закройте ею края бикса.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Достаньте простыню, сложенную в четыре слоя, не касаясь нестерильных поверхностей (в том числе своего халата), накройте ею поверхность стола так, чтобы нижний край простыни свисал на 20-30 см ниже поверхности стола.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Два верхних слоя простыни приподнимите и сложите «гармошкой» на задней поверхности стола;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Достаньте вторую простыню, сложенную вчетверо или вдвое, и положите на два слоя первой простыни (вторая простыня должна свисать на 5 см ниже края стола);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Закройте вторую простыню двумя слоями первой простыни;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Закрепите стерильными цапками 2 слоя верхней простыни и 2 слоя внутренней (при восьмислойном столе) или 2 слоя верхней простыни и 1 слой внутренней простыни (при шестислойном столе).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Разложите стерильный материал или инструментарий на внутренней поверхности второй простыни, в правом ближнем углу - стерильную салфетку и пинцет (мини-столик);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Держа цапки в руках, закройте стерильный стол так, чтобы верхние слои прикрывали внутренние.</w:t>
      </w:r>
    </w:p>
    <w:p w:rsidR="008C66F3" w:rsidRPr="003C07D2" w:rsidRDefault="008C66F3" w:rsidP="008C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Прикрепите бирку с датой, временем накрытия и Ф.И.О. медицинской сестры.</w:t>
      </w:r>
    </w:p>
    <w:p w:rsidR="008C66F3" w:rsidRDefault="008C66F3" w:rsidP="008C66F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shd w:val="clear" w:color="auto" w:fill="FFFFFF"/>
        </w:rPr>
      </w:pPr>
      <w:r w:rsidRPr="003C07D2">
        <w:rPr>
          <w:color w:val="000000"/>
          <w:sz w:val="28"/>
          <w:szCs w:val="28"/>
        </w:rPr>
        <w:br/>
      </w:r>
    </w:p>
    <w:p w:rsidR="008C66F3" w:rsidRPr="003C07D2" w:rsidRDefault="008C66F3" w:rsidP="008C66F3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  <w:shd w:val="clear" w:color="auto" w:fill="FFFFFF"/>
        </w:rPr>
        <w:t>Сроки сохранения стерильности стерильных столов: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мини-столика – 2 часа;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в процедурном кабинете – 6 часов;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в операционном блоке - 24 часа, если инструментарием со стола не пользовались;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стерильный стол накрывается в процедурном кабинете, в перевязочной или в операционной, в которых перед началом работы обязательно включаются бактерицидные лампы не менее, чем на 60 минут;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стерильный стол не должен оставаться открытым ;</w:t>
      </w:r>
    </w:p>
    <w:p w:rsidR="008C66F3" w:rsidRPr="003C07D2" w:rsidRDefault="008C66F3" w:rsidP="008C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lastRenderedPageBreak/>
        <w:t>медицинская сестра не должна брать стерильный инструментарий со стола руками, а только стерильным пинцетом, который должен лежать в правом углу стерильного стола.</w:t>
      </w:r>
    </w:p>
    <w:p w:rsidR="008C66F3" w:rsidRDefault="008C66F3" w:rsidP="008C66F3">
      <w:pPr>
        <w:spacing w:after="0"/>
        <w:rPr>
          <w:sz w:val="28"/>
          <w:szCs w:val="28"/>
        </w:rPr>
      </w:pPr>
      <w:r w:rsidRPr="003C07D2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14875" cy="1828800"/>
            <wp:effectExtent l="0" t="0" r="9525" b="0"/>
            <wp:docPr id="2" name="Рисунок 2" descr="http://my-bar.com.ua/images/skaterti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bar.com.ua/images/skaterti-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spacing w:after="0"/>
        <w:rPr>
          <w:sz w:val="28"/>
          <w:szCs w:val="28"/>
        </w:rPr>
      </w:pPr>
    </w:p>
    <w:p w:rsidR="008C66F3" w:rsidRDefault="008C66F3" w:rsidP="008C66F3">
      <w:pPr>
        <w:pStyle w:val="4"/>
        <w:shd w:val="clear" w:color="auto" w:fill="FFFFFF"/>
        <w:rPr>
          <w:rFonts w:ascii="Times New Roman" w:eastAsia="Calibri" w:hAnsi="Times New Roman"/>
          <w:b w:val="0"/>
          <w:bCs w:val="0"/>
          <w:color w:val="000000"/>
          <w:sz w:val="22"/>
          <w:szCs w:val="27"/>
        </w:rPr>
      </w:pPr>
    </w:p>
    <w:p w:rsidR="008C66F3" w:rsidRPr="00372EC0" w:rsidRDefault="008C66F3" w:rsidP="008C66F3"/>
    <w:p w:rsidR="008C66F3" w:rsidRPr="0089204C" w:rsidRDefault="008C66F3" w:rsidP="008C66F3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 w:rsidRPr="0089204C">
        <w:rPr>
          <w:rFonts w:ascii="Times New Roman" w:hAnsi="Times New Roman"/>
          <w:color w:val="000000"/>
          <w:szCs w:val="27"/>
        </w:rPr>
        <w:t>Изготовление перевязочного материала (салфетки, турунды, шарики, тампоны)</w:t>
      </w:r>
    </w:p>
    <w:p w:rsidR="008C66F3" w:rsidRDefault="008C66F3" w:rsidP="008C66F3">
      <w:pPr>
        <w:rPr>
          <w:i/>
          <w:iCs/>
          <w:color w:val="000000"/>
          <w:sz w:val="28"/>
          <w:szCs w:val="27"/>
          <w:shd w:val="clear" w:color="auto" w:fill="FFFFFF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Изготовление салфеток</w:t>
      </w: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Показание:</w:t>
      </w:r>
      <w:r w:rsidRPr="0089204C">
        <w:rPr>
          <w:color w:val="000000"/>
          <w:sz w:val="28"/>
          <w:szCs w:val="27"/>
          <w:shd w:val="clear" w:color="auto" w:fill="FFFFFF"/>
        </w:rPr>
        <w:t> для защиты от воздействия внешней среды операционной раны, раневых поверхностей, полученных вне лечебного учреждения.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марля.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Примечание.</w:t>
      </w:r>
      <w:r w:rsidRPr="0089204C">
        <w:rPr>
          <w:color w:val="000000"/>
          <w:sz w:val="28"/>
          <w:szCs w:val="27"/>
          <w:shd w:val="clear" w:color="auto" w:fill="FFFFFF"/>
        </w:rPr>
        <w:t> Марля используется мягкая, гигроскопичная, обезжиренная.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Последовательность действий:</w:t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br/>
      </w:r>
      <w:r w:rsidRPr="0089204C">
        <w:rPr>
          <w:color w:val="000000"/>
          <w:sz w:val="28"/>
          <w:szCs w:val="27"/>
          <w:shd w:val="clear" w:color="auto" w:fill="FFFFFF"/>
        </w:rPr>
        <w:t>— раскроить марлю для салфеток размером: 20х25 см — для малых, 30х40 см — для средних, 60х40 см — для больших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марлю по длине с двух сторон к середине (на середине салфетки концы соприкасаются)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color w:val="000000"/>
          <w:sz w:val="28"/>
          <w:szCs w:val="27"/>
          <w:shd w:val="clear" w:color="auto" w:fill="FFFFFF"/>
        </w:rPr>
        <w:lastRenderedPageBreak/>
        <w:t>— сложить по ширине сложенную по длине салфетку (на середине салфетки концы соприкасаются)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перегнуть салфетку на середине, на месте соприкосновения концов салфетки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салфетки по 1О штук, связав полосками марли</w:t>
      </w:r>
      <w:r w:rsidRPr="0089204C">
        <w:rPr>
          <w:color w:val="000000"/>
          <w:sz w:val="28"/>
          <w:szCs w:val="27"/>
          <w:shd w:val="clear" w:color="auto" w:fill="FFFFFF"/>
        </w:rPr>
        <w:br/>
        <w:t>Примечание. Следить за тем, чтобы в приготовленных салфетках не было ниток из марли, для предотвращения попадания их в рану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Изготовление большого тампона</w:t>
      </w:r>
      <w:r w:rsidRPr="0089204C">
        <w:rPr>
          <w:color w:val="000000"/>
          <w:sz w:val="28"/>
          <w:szCs w:val="27"/>
        </w:rPr>
        <w:br/>
      </w:r>
      <w:r w:rsidRPr="0089204C">
        <w:rPr>
          <w:color w:val="000000"/>
          <w:sz w:val="28"/>
          <w:szCs w:val="27"/>
        </w:rPr>
        <w:br/>
      </w:r>
      <w:r>
        <w:rPr>
          <w:noProof/>
          <w:color w:val="000000"/>
          <w:sz w:val="28"/>
          <w:szCs w:val="27"/>
          <w:shd w:val="clear" w:color="auto" w:fill="FFFFFF"/>
          <w:lang w:eastAsia="ru-RU"/>
        </w:rPr>
        <w:drawing>
          <wp:inline distT="0" distB="0" distL="0" distR="0">
            <wp:extent cx="4448175" cy="1123950"/>
            <wp:effectExtent l="0" t="0" r="9525" b="0"/>
            <wp:docPr id="1" name="Рисунок 1" descr="для шариков, больших и средних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шариков, больших и средних салфет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4C">
        <w:rPr>
          <w:color w:val="000000"/>
          <w:sz w:val="28"/>
          <w:szCs w:val="27"/>
          <w:shd w:val="clear" w:color="auto" w:fill="FFFFFF"/>
        </w:rPr>
        <w:br/>
      </w:r>
    </w:p>
    <w:p w:rsidR="008C66F3" w:rsidRPr="0089204C" w:rsidRDefault="008C66F3" w:rsidP="008C66F3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 w:rsidRPr="0089204C">
        <w:rPr>
          <w:rFonts w:ascii="Times New Roman" w:hAnsi="Times New Roman"/>
          <w:color w:val="000000"/>
          <w:szCs w:val="27"/>
        </w:rPr>
        <w:t>Изготовление турунды</w:t>
      </w:r>
    </w:p>
    <w:p w:rsidR="008C66F3" w:rsidRPr="0089204C" w:rsidRDefault="008C66F3" w:rsidP="008C66F3">
      <w:pPr>
        <w:rPr>
          <w:sz w:val="28"/>
          <w:szCs w:val="24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Показание:</w:t>
      </w:r>
      <w:r w:rsidRPr="0089204C">
        <w:rPr>
          <w:color w:val="000000"/>
          <w:sz w:val="28"/>
          <w:szCs w:val="27"/>
          <w:shd w:val="clear" w:color="auto" w:fill="FFFFFF"/>
        </w:rPr>
        <w:t> для дренирования гнойных ран.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бинт шириной 5 см.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разрезать бинт на отрезки длиной 40-50 см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подвернуть концы бинта с двух сторон внутрь на 1-1,5 см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отрезок бинта по длине с двух сторон так, чтобы концы соединились на середине отрезка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еще раз отрезок бинта по длине так, чтобы концы, соединенные на середине, оказались внутри отрезка бинта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прогладить о край стола отрезок бинта для закрепления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намотать на 2-4 пальцы левой руки приготовленную турунду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снять с пальцев и оставшуюся часть турунды продернуть в отверстие, оставленное после снятия турунды с пальцев</w:t>
      </w:r>
      <w:r w:rsidRPr="0089204C">
        <w:rPr>
          <w:color w:val="000000"/>
          <w:sz w:val="28"/>
          <w:szCs w:val="27"/>
          <w:shd w:val="clear" w:color="auto" w:fill="FFFFFF"/>
        </w:rPr>
        <w:br/>
      </w:r>
    </w:p>
    <w:p w:rsidR="008C66F3" w:rsidRPr="0089204C" w:rsidRDefault="008C66F3" w:rsidP="008C66F3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1482725</wp:posOffset>
            </wp:positionV>
            <wp:extent cx="2781300" cy="2019300"/>
            <wp:effectExtent l="0" t="0" r="0" b="0"/>
            <wp:wrapSquare wrapText="bothSides"/>
            <wp:docPr id="3" name="Рисунок 3" descr="http://www.reafarm.biz/wp-content/uploads/2016/03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afarm.biz/wp-content/uploads/2016/03/88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04C">
        <w:rPr>
          <w:rFonts w:ascii="Times New Roman" w:hAnsi="Times New Roman"/>
          <w:color w:val="000000"/>
          <w:szCs w:val="27"/>
        </w:rPr>
        <w:t>Изготовление тампона</w:t>
      </w:r>
    </w:p>
    <w:p w:rsidR="008C66F3" w:rsidRPr="00706747" w:rsidRDefault="008C66F3" w:rsidP="008C66F3">
      <w:pPr>
        <w:rPr>
          <w:sz w:val="28"/>
          <w:szCs w:val="28"/>
          <w:lang w:eastAsia="ru-RU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</w:t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:</w:t>
      </w:r>
      <w:r w:rsidRPr="0089204C">
        <w:rPr>
          <w:color w:val="000000"/>
          <w:sz w:val="28"/>
          <w:szCs w:val="27"/>
          <w:shd w:val="clear" w:color="auto" w:fill="FFFFFF"/>
        </w:rPr>
        <w:t> для тампонады ран при кровотечении.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бинт шириной 10 см, длиной — 5 м.</w:t>
      </w:r>
      <w:r w:rsidRPr="0089204C">
        <w:rPr>
          <w:color w:val="000000"/>
          <w:sz w:val="28"/>
          <w:szCs w:val="27"/>
          <w:shd w:val="clear" w:color="auto" w:fill="FFFFFF"/>
        </w:rPr>
        <w:br/>
        <w:t>Последовательность действий: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бинт небольшими отрезками продольно так, чтобы концы соединились на середине</w:t>
      </w:r>
      <w:r w:rsidRPr="0089204C">
        <w:rPr>
          <w:color w:val="000000"/>
          <w:sz w:val="28"/>
          <w:szCs w:val="27"/>
          <w:shd w:val="clear" w:color="auto" w:fill="FFFFFF"/>
        </w:rPr>
        <w:br/>
        <w:t xml:space="preserve">— сложить еще раз отрезок так, чтобы концы, соединенные на середине, </w:t>
      </w:r>
      <w:r w:rsidRPr="0089204C">
        <w:rPr>
          <w:color w:val="000000"/>
          <w:sz w:val="28"/>
          <w:szCs w:val="27"/>
          <w:shd w:val="clear" w:color="auto" w:fill="FFFFFF"/>
        </w:rPr>
        <w:lastRenderedPageBreak/>
        <w:t>были спрятаны внутрь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прогладить о край стола отрезок бинта для закрепления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скрутить тампон в клубок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Примечание.</w:t>
      </w:r>
      <w:r w:rsidRPr="0089204C">
        <w:rPr>
          <w:color w:val="000000"/>
          <w:sz w:val="28"/>
          <w:szCs w:val="27"/>
          <w:shd w:val="clear" w:color="auto" w:fill="FFFFFF"/>
        </w:rPr>
        <w:t> Готовить тампон небольшими кусочками. Полученные 4 слоя бинта разрезают поперечно на куски длиной 20, 30, 50 см.</w:t>
      </w:r>
    </w:p>
    <w:p w:rsidR="00B30116" w:rsidRDefault="008C66F3">
      <w:bookmarkStart w:id="0" w:name="_GoBack"/>
      <w:bookmarkEnd w:id="0"/>
    </w:p>
    <w:sectPr w:rsidR="00B30116" w:rsidSect="00533CF9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03"/>
    <w:multiLevelType w:val="hybridMultilevel"/>
    <w:tmpl w:val="C188F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7248"/>
    <w:multiLevelType w:val="multilevel"/>
    <w:tmpl w:val="0E5E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734CE"/>
    <w:multiLevelType w:val="multilevel"/>
    <w:tmpl w:val="163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3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66F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6F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C66F3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8C6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6F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C66F3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8C6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https://us.123rf.com/450wm/aleksvf/aleksvf1411/aleksvf141100054/34087878-3d-man-with-stack-of-folders-isolated-on-whire-background-paperwork-concept-.jpg?ver=6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cf.ppt-online.org/files/slide/j/JzV8DHhf4nxNG9Q60I2vuAbrdoBjcPMSpCFmUy/slide-1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rykovodstvo.ru/pars_docs/refs/37/36014/36014_html_md4e418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2020-01-23T14:07:00Z</dcterms:created>
  <dcterms:modified xsi:type="dcterms:W3CDTF">2020-01-23T14:07:00Z</dcterms:modified>
</cp:coreProperties>
</file>