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5B" w:rsidRPr="0013715B" w:rsidRDefault="0013715B" w:rsidP="0013715B">
      <w:pPr>
        <w:ind w:left="360"/>
        <w:jc w:val="right"/>
        <w:rPr>
          <w:rFonts w:eastAsia="Calibri" w:cs="Times New Roman"/>
          <w:b/>
          <w:sz w:val="28"/>
          <w:szCs w:val="28"/>
        </w:rPr>
      </w:pPr>
      <w:bookmarkStart w:id="0" w:name="_GoBack"/>
      <w:r w:rsidRPr="0013715B">
        <w:rPr>
          <w:rFonts w:eastAsia="Calibri" w:cs="Times New Roman"/>
          <w:b/>
          <w:sz w:val="28"/>
          <w:szCs w:val="28"/>
        </w:rPr>
        <w:t>Приложение 1</w:t>
      </w:r>
    </w:p>
    <w:bookmarkEnd w:id="0"/>
    <w:p w:rsidR="0013715B" w:rsidRPr="00AF340A" w:rsidRDefault="0013715B" w:rsidP="0013715B">
      <w:pPr>
        <w:spacing w:after="0" w:line="240" w:lineRule="auto"/>
        <w:jc w:val="center"/>
        <w:rPr>
          <w:rFonts w:cs="Times New Roman"/>
          <w:b/>
          <w:sz w:val="28"/>
          <w:szCs w:val="28"/>
          <w:lang w:eastAsia="ru-RU"/>
        </w:rPr>
      </w:pPr>
      <w:r w:rsidRPr="00B2741C">
        <w:rPr>
          <w:rFonts w:cs="Times New Roman"/>
          <w:b/>
          <w:sz w:val="28"/>
          <w:szCs w:val="28"/>
          <w:lang w:eastAsia="ru-RU"/>
        </w:rPr>
        <w:t>Задания</w:t>
      </w:r>
      <w:r w:rsidRPr="00AF340A">
        <w:rPr>
          <w:rFonts w:cs="Times New Roman"/>
          <w:b/>
          <w:sz w:val="28"/>
          <w:szCs w:val="28"/>
          <w:lang w:eastAsia="ru-RU"/>
        </w:rPr>
        <w:t xml:space="preserve"> </w:t>
      </w:r>
      <w:r w:rsidRPr="00B2741C">
        <w:rPr>
          <w:rFonts w:cs="Times New Roman"/>
          <w:b/>
          <w:sz w:val="28"/>
          <w:szCs w:val="28"/>
          <w:lang w:eastAsia="ru-RU"/>
        </w:rPr>
        <w:t>для</w:t>
      </w:r>
      <w:r w:rsidRPr="00AF340A">
        <w:rPr>
          <w:rFonts w:cs="Times New Roman"/>
          <w:b/>
          <w:sz w:val="28"/>
          <w:szCs w:val="28"/>
          <w:lang w:eastAsia="ru-RU"/>
        </w:rPr>
        <w:t xml:space="preserve"> </w:t>
      </w:r>
      <w:r w:rsidRPr="00B2741C">
        <w:rPr>
          <w:rFonts w:cs="Times New Roman"/>
          <w:b/>
          <w:sz w:val="28"/>
          <w:szCs w:val="28"/>
          <w:lang w:eastAsia="ru-RU"/>
        </w:rPr>
        <w:t>кадет</w:t>
      </w:r>
    </w:p>
    <w:p w:rsidR="0013715B" w:rsidRPr="00441865" w:rsidRDefault="0013715B" w:rsidP="0013715B">
      <w:pPr>
        <w:spacing w:after="0" w:line="240" w:lineRule="auto"/>
        <w:rPr>
          <w:rFonts w:cs="Times New Roman"/>
          <w:sz w:val="28"/>
          <w:szCs w:val="28"/>
          <w:lang w:eastAsia="ru-RU"/>
        </w:rPr>
      </w:pPr>
      <w:r w:rsidRPr="00AF340A">
        <w:rPr>
          <w:rFonts w:cs="Times New Roman"/>
          <w:b/>
          <w:sz w:val="28"/>
          <w:szCs w:val="28"/>
          <w:lang w:eastAsia="ru-RU"/>
        </w:rPr>
        <w:t xml:space="preserve">  </w:t>
      </w:r>
      <w:r>
        <w:rPr>
          <w:rFonts w:cs="Times New Roman"/>
          <w:b/>
          <w:sz w:val="28"/>
          <w:szCs w:val="28"/>
          <w:lang w:val="de-DE" w:eastAsia="ru-RU"/>
        </w:rPr>
        <w:t>Aufgabe</w:t>
      </w:r>
      <w:r w:rsidRPr="00441865">
        <w:rPr>
          <w:rFonts w:cs="Times New Roman"/>
          <w:b/>
          <w:sz w:val="28"/>
          <w:szCs w:val="28"/>
          <w:lang w:eastAsia="ru-RU"/>
        </w:rPr>
        <w:t xml:space="preserve"> 3</w:t>
      </w:r>
    </w:p>
    <w:tbl>
      <w:tblPr>
        <w:tblStyle w:val="a8"/>
        <w:tblpPr w:leftFromText="180" w:rightFromText="180" w:vertAnchor="text" w:horzAnchor="margin" w:tblpXSpec="right" w:tblpY="49"/>
        <w:tblW w:w="9357" w:type="dxa"/>
        <w:tblLook w:val="04A0" w:firstRow="1" w:lastRow="0" w:firstColumn="1" w:lastColumn="0" w:noHBand="0" w:noVBand="1"/>
      </w:tblPr>
      <w:tblGrid>
        <w:gridCol w:w="8648"/>
        <w:gridCol w:w="709"/>
      </w:tblGrid>
      <w:tr w:rsidR="0013715B" w:rsidRPr="007370CE" w:rsidTr="00CD76F4">
        <w:tc>
          <w:tcPr>
            <w:tcW w:w="8648" w:type="dxa"/>
          </w:tcPr>
          <w:p w:rsidR="0013715B" w:rsidRPr="0021027B" w:rsidRDefault="0013715B" w:rsidP="00CD76F4">
            <w:pPr>
              <w:jc w:val="center"/>
              <w:rPr>
                <w:rFonts w:eastAsia="Calibri" w:cs="Times New Roman"/>
                <w:sz w:val="28"/>
                <w:szCs w:val="28"/>
                <w:lang w:val="de-DE"/>
              </w:rPr>
            </w:pPr>
            <w:r w:rsidRPr="0021027B">
              <w:rPr>
                <w:rFonts w:eastAsia="Calibri" w:cs="Times New Roman"/>
                <w:sz w:val="28"/>
                <w:szCs w:val="28"/>
                <w:lang w:val="de-DE"/>
              </w:rPr>
              <w:t>Beschreibung</w:t>
            </w:r>
          </w:p>
        </w:tc>
        <w:tc>
          <w:tcPr>
            <w:tcW w:w="709" w:type="dxa"/>
          </w:tcPr>
          <w:p w:rsidR="0013715B" w:rsidRPr="0021027B" w:rsidRDefault="0013715B" w:rsidP="00CD76F4">
            <w:pPr>
              <w:jc w:val="center"/>
              <w:rPr>
                <w:rFonts w:eastAsia="Calibri" w:cs="Times New Roman"/>
                <w:sz w:val="28"/>
                <w:szCs w:val="28"/>
                <w:lang w:val="de-DE"/>
              </w:rPr>
            </w:pPr>
            <w:r w:rsidRPr="0021027B">
              <w:rPr>
                <w:rFonts w:eastAsia="Calibri" w:cs="Times New Roman"/>
                <w:sz w:val="28"/>
                <w:szCs w:val="28"/>
                <w:lang w:val="de-DE"/>
              </w:rPr>
              <w:t>Bild</w:t>
            </w:r>
          </w:p>
        </w:tc>
      </w:tr>
      <w:tr w:rsidR="0013715B" w:rsidRPr="007370CE"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Das reich eingerichtete Zimmer</w:t>
            </w:r>
          </w:p>
        </w:tc>
        <w:tc>
          <w:tcPr>
            <w:tcW w:w="709" w:type="dxa"/>
          </w:tcPr>
          <w:p w:rsidR="0013715B" w:rsidRPr="007370CE" w:rsidRDefault="0013715B" w:rsidP="00CD76F4">
            <w:pPr>
              <w:rPr>
                <w:rFonts w:eastAsia="Calibri" w:cs="Times New Roman"/>
                <w:sz w:val="28"/>
                <w:szCs w:val="28"/>
                <w:lang w:val="en-US"/>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Der Hund bellt auf die Tür</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Das Mädchen sitzt auf dem Sofa</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Einer der Gäste liegt auf dem Fußboden ohne Bewusstsein</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Eine Frau steht auf den Knien neben dem gefühllosen Mann</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In einer geräumigen Empfangsraum häufen sich die Menschen</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Jeder ist mit seiner Gabe angekommen</w:t>
            </w:r>
          </w:p>
        </w:tc>
        <w:tc>
          <w:tcPr>
            <w:tcW w:w="709" w:type="dxa"/>
          </w:tcPr>
          <w:p w:rsidR="0013715B" w:rsidRPr="0021027B" w:rsidRDefault="0013715B" w:rsidP="00CD76F4">
            <w:pPr>
              <w:rPr>
                <w:rFonts w:eastAsia="Calibri" w:cs="Times New Roman"/>
                <w:sz w:val="28"/>
                <w:szCs w:val="28"/>
                <w:lang w:val="de-DE"/>
              </w:rPr>
            </w:pPr>
          </w:p>
        </w:tc>
      </w:tr>
      <w:tr w:rsidR="0013715B" w:rsidRPr="000C5279" w:rsidTr="00CD76F4">
        <w:tc>
          <w:tcPr>
            <w:tcW w:w="8648" w:type="dxa"/>
          </w:tcPr>
          <w:p w:rsidR="0013715B" w:rsidRPr="0021027B" w:rsidRDefault="0013715B" w:rsidP="00CD76F4">
            <w:pPr>
              <w:rPr>
                <w:rFonts w:eastAsia="Calibri" w:cs="Times New Roman"/>
                <w:sz w:val="28"/>
                <w:szCs w:val="28"/>
                <w:lang w:val="de-DE"/>
              </w:rPr>
            </w:pPr>
            <w:r w:rsidRPr="0021027B">
              <w:rPr>
                <w:rFonts w:eastAsia="Calibri" w:cs="Times New Roman"/>
                <w:sz w:val="28"/>
                <w:szCs w:val="28"/>
                <w:lang w:val="de-DE"/>
              </w:rPr>
              <w:t>Der junge Mann erschreckt sich und legt das Buch auf das Brot</w:t>
            </w:r>
          </w:p>
        </w:tc>
        <w:tc>
          <w:tcPr>
            <w:tcW w:w="709" w:type="dxa"/>
          </w:tcPr>
          <w:p w:rsidR="0013715B" w:rsidRPr="0021027B" w:rsidRDefault="0013715B" w:rsidP="00CD76F4">
            <w:pPr>
              <w:rPr>
                <w:rFonts w:eastAsia="Calibri" w:cs="Times New Roman"/>
                <w:sz w:val="28"/>
                <w:szCs w:val="28"/>
                <w:lang w:val="de-DE"/>
              </w:rPr>
            </w:pPr>
          </w:p>
        </w:tc>
      </w:tr>
    </w:tbl>
    <w:p w:rsidR="0013715B" w:rsidRDefault="0013715B" w:rsidP="0013715B">
      <w:pPr>
        <w:spacing w:after="0" w:line="240" w:lineRule="auto"/>
        <w:rPr>
          <w:rFonts w:eastAsia="Calibri" w:cs="Times New Roman"/>
          <w:b/>
          <w:sz w:val="28"/>
          <w:szCs w:val="28"/>
          <w:lang w:val="de-DE"/>
        </w:rPr>
      </w:pPr>
    </w:p>
    <w:p w:rsidR="0013715B" w:rsidRPr="004E0351" w:rsidRDefault="0013715B" w:rsidP="0013715B">
      <w:pPr>
        <w:spacing w:after="0" w:line="360" w:lineRule="auto"/>
        <w:jc w:val="both"/>
        <w:rPr>
          <w:lang w:val="de-DE"/>
        </w:rPr>
      </w:pPr>
      <w:r w:rsidRPr="0021027B">
        <w:rPr>
          <w:lang w:val="de-DE"/>
        </w:rPr>
        <w:t xml:space="preserve"> </w:t>
      </w:r>
      <w:r w:rsidRPr="00B44EFD">
        <w:rPr>
          <w:rFonts w:eastAsia="Calibri" w:cs="Times New Roman"/>
          <w:b/>
          <w:sz w:val="28"/>
          <w:szCs w:val="28"/>
          <w:lang w:val="de-DE"/>
        </w:rPr>
        <w:t>Aufgabe zum Text:</w:t>
      </w:r>
      <w:r w:rsidRPr="0021027B">
        <w:rPr>
          <w:rFonts w:eastAsia="Calibri" w:cs="Times New Roman"/>
          <w:sz w:val="28"/>
          <w:szCs w:val="28"/>
          <w:lang w:val="de-DE"/>
        </w:rPr>
        <w:t xml:space="preserve"> Suchen Sie im Text Stichwörter zu Wereschtschagins Leben und charakterisieren Sie den Mann.</w:t>
      </w:r>
    </w:p>
    <w:p w:rsidR="0013715B" w:rsidRDefault="0013715B" w:rsidP="0013715B">
      <w:pPr>
        <w:spacing w:after="200" w:line="360" w:lineRule="auto"/>
        <w:jc w:val="center"/>
        <w:rPr>
          <w:rFonts w:eastAsia="Calibri" w:cs="Times New Roman"/>
          <w:b/>
          <w:sz w:val="28"/>
          <w:szCs w:val="28"/>
          <w:lang w:val="de-DE"/>
        </w:rPr>
      </w:pPr>
    </w:p>
    <w:p w:rsidR="0013715B" w:rsidRPr="00995868" w:rsidRDefault="0013715B" w:rsidP="0013715B">
      <w:pPr>
        <w:spacing w:after="200" w:line="360" w:lineRule="auto"/>
        <w:jc w:val="center"/>
        <w:rPr>
          <w:rFonts w:eastAsia="Calibri" w:cs="Times New Roman"/>
          <w:b/>
          <w:sz w:val="28"/>
          <w:szCs w:val="28"/>
          <w:lang w:val="de-DE"/>
        </w:rPr>
      </w:pPr>
      <w:r w:rsidRPr="00995868">
        <w:rPr>
          <w:rFonts w:eastAsia="Calibri" w:cs="Times New Roman"/>
          <w:b/>
          <w:sz w:val="28"/>
          <w:szCs w:val="28"/>
          <w:lang w:val="de-DE"/>
        </w:rPr>
        <w:t>Wassili Wassiljewitsch Wereschtschagin</w:t>
      </w:r>
    </w:p>
    <w:p w:rsidR="0013715B" w:rsidRPr="0021027B" w:rsidRDefault="0013715B" w:rsidP="0013715B">
      <w:pPr>
        <w:spacing w:after="0" w:line="360" w:lineRule="auto"/>
        <w:jc w:val="both"/>
        <w:rPr>
          <w:rFonts w:eastAsia="Calibri" w:cs="Times New Roman"/>
          <w:sz w:val="28"/>
          <w:szCs w:val="28"/>
          <w:lang w:val="de-DE"/>
        </w:rPr>
      </w:pPr>
      <w:r w:rsidRPr="0021027B">
        <w:rPr>
          <w:rFonts w:eastAsia="Calibri" w:cs="Times New Roman"/>
          <w:sz w:val="28"/>
          <w:szCs w:val="28"/>
          <w:lang w:val="de-DE"/>
        </w:rPr>
        <w:t>Wassili Wassiljewitsch Wereschtschagin, der bekannte russische Kriegsmaler wurde 1842 in Tscherepowez geboren. Er wurde</w:t>
      </w:r>
      <w:r w:rsidRPr="0021027B">
        <w:rPr>
          <w:rFonts w:eastAsia="Calibri" w:cs="Times New Roman"/>
          <w:i/>
          <w:sz w:val="28"/>
          <w:szCs w:val="28"/>
          <w:lang w:val="de-DE"/>
        </w:rPr>
        <w:t xml:space="preserve"> </w:t>
      </w:r>
      <w:r w:rsidRPr="0021027B">
        <w:rPr>
          <w:rFonts w:eastAsia="Calibri" w:cs="Times New Roman"/>
          <w:sz w:val="28"/>
          <w:szCs w:val="28"/>
          <w:lang w:val="de-DE"/>
        </w:rPr>
        <w:t>in Sankt-Petersburger  Marineschule ausgebildet. Von 1860 bis 1863 studierte er an der Petersburger Kunstakademie. Vier Jahre später schloß er sich der Expedition von General Kaufmann nach Turkestan als Kriegsberichterstatter. Wereschtschagin war Augenzeuge der russischen Eroberung Mittelasiens und des Russisch-Türkischen Krieges (1877-1878). Durch eine malerische Schilderung der Kriegsgräuel propagierte er eine pazifistische Weltansicht.</w:t>
      </w:r>
    </w:p>
    <w:p w:rsidR="0013715B" w:rsidRDefault="0013715B" w:rsidP="0013715B">
      <w:pPr>
        <w:spacing w:after="0" w:line="360" w:lineRule="auto"/>
        <w:jc w:val="both"/>
        <w:rPr>
          <w:rFonts w:eastAsia="Calibri" w:cs="Times New Roman"/>
          <w:sz w:val="28"/>
          <w:szCs w:val="28"/>
          <w:lang w:val="de-DE"/>
        </w:rPr>
      </w:pPr>
      <w:r w:rsidRPr="0021027B">
        <w:rPr>
          <w:rFonts w:eastAsia="Calibri" w:cs="Times New Roman"/>
          <w:sz w:val="28"/>
          <w:szCs w:val="28"/>
          <w:lang w:val="de-DE"/>
        </w:rPr>
        <w:t xml:space="preserve">Nach dem Beginn des Russisch-Japanischen Krieges brach Wereschtschagin sofort </w:t>
      </w:r>
    </w:p>
    <w:p w:rsidR="00B30116" w:rsidRPr="0013715B" w:rsidRDefault="0013715B" w:rsidP="0013715B">
      <w:pPr>
        <w:spacing w:after="0" w:line="360" w:lineRule="auto"/>
        <w:jc w:val="both"/>
        <w:rPr>
          <w:lang w:val="de-DE"/>
        </w:rPr>
      </w:pPr>
      <w:r w:rsidRPr="0021027B">
        <w:rPr>
          <w:rFonts w:eastAsia="Calibri" w:cs="Times New Roman"/>
          <w:sz w:val="28"/>
          <w:szCs w:val="28"/>
          <w:lang w:val="de-DE"/>
        </w:rPr>
        <w:t>nach Port-Artur auf. Zuletzt befand er sich am Bord des Flaggschiffs Petropawlowsk von Admiral Makarow. Das Schiff sank am 13. April 1904 im Gelben Meer. Wereschtschagin und der Admiral gehörten nicht zu den wenigen Überlebenden.</w:t>
      </w:r>
    </w:p>
    <w:sectPr w:rsidR="00B30116" w:rsidRPr="0013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B"/>
    <w:rsid w:val="00014091"/>
    <w:rsid w:val="00075273"/>
    <w:rsid w:val="00124E7E"/>
    <w:rsid w:val="0013715B"/>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3359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1371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1371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2019-09-12T12:48:00Z</dcterms:created>
  <dcterms:modified xsi:type="dcterms:W3CDTF">2019-09-12T12:48:00Z</dcterms:modified>
</cp:coreProperties>
</file>