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0D" w:rsidRPr="006B0EB1" w:rsidRDefault="009C710D" w:rsidP="009C710D">
      <w:pPr>
        <w:pStyle w:val="1"/>
        <w:spacing w:before="0"/>
        <w:rPr>
          <w:rFonts w:ascii="Times New Roman" w:hAnsi="Times New Roman"/>
        </w:rPr>
      </w:pPr>
      <w:bookmarkStart w:id="0" w:name="_Toc437449861"/>
      <w:r w:rsidRPr="006B0EB1">
        <w:rPr>
          <w:rFonts w:ascii="Times New Roman" w:hAnsi="Times New Roman"/>
        </w:rPr>
        <w:t>Приложение 1</w:t>
      </w:r>
      <w:bookmarkEnd w:id="0"/>
    </w:p>
    <w:p w:rsidR="009C710D" w:rsidRPr="008256E6" w:rsidRDefault="009C710D" w:rsidP="009C710D">
      <w:pPr>
        <w:pStyle w:val="1"/>
        <w:spacing w:before="0"/>
        <w:ind w:left="567" w:firstLine="142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page" w:horzAnchor="page" w:tblpX="945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C710D" w:rsidRPr="003D444E" w:rsidTr="0083126F">
        <w:trPr>
          <w:trHeight w:val="1552"/>
        </w:trPr>
        <w:tc>
          <w:tcPr>
            <w:tcW w:w="9464" w:type="dxa"/>
            <w:vAlign w:val="center"/>
          </w:tcPr>
          <w:p w:rsidR="009C710D" w:rsidRPr="003D444E" w:rsidRDefault="009C710D" w:rsidP="0083126F">
            <w:pPr>
              <w:spacing w:after="0"/>
              <w:rPr>
                <w:b/>
                <w:sz w:val="48"/>
                <w:szCs w:val="48"/>
              </w:rPr>
            </w:pP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t>Я па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мят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ник себе воз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двиг не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ру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ко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твор</w:t>
            </w:r>
            <w:r w:rsidRPr="003D444E">
              <w:rPr>
                <w:b/>
                <w:bCs/>
                <w:color w:val="222222"/>
                <w:sz w:val="48"/>
                <w:szCs w:val="48"/>
                <w:shd w:val="clear" w:color="auto" w:fill="FFFFFF"/>
              </w:rPr>
              <w:softHyphen/>
              <w:t>ный.</w:t>
            </w:r>
          </w:p>
        </w:tc>
      </w:tr>
    </w:tbl>
    <w:p w:rsidR="009C710D" w:rsidRDefault="009C710D" w:rsidP="009C710D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1" w:name="_Приложение_1_1"/>
      <w:bookmarkEnd w:id="1"/>
    </w:p>
    <w:p w:rsidR="009C710D" w:rsidRDefault="009C710D" w:rsidP="009C710D"/>
    <w:p w:rsidR="009C710D" w:rsidRDefault="009C710D" w:rsidP="009C710D">
      <w:pPr>
        <w:pStyle w:val="1"/>
        <w:rPr>
          <w:rFonts w:ascii="Times New Roman" w:hAnsi="Times New Roman"/>
          <w:sz w:val="22"/>
          <w:szCs w:val="22"/>
        </w:rPr>
      </w:pPr>
      <w:bookmarkStart w:id="2" w:name="_Приложение_2_1"/>
      <w:bookmarkEnd w:id="2"/>
    </w:p>
    <w:p w:rsidR="009C710D" w:rsidRDefault="009C710D" w:rsidP="009C710D">
      <w:pPr>
        <w:pStyle w:val="1"/>
        <w:spacing w:before="0"/>
        <w:rPr>
          <w:rFonts w:ascii="Times New Roman" w:hAnsi="Times New Roman"/>
        </w:rPr>
      </w:pPr>
      <w:bookmarkStart w:id="3" w:name="_Toc437416409"/>
    </w:p>
    <w:p w:rsidR="009C710D" w:rsidRDefault="009C710D" w:rsidP="009C710D">
      <w:pPr>
        <w:pStyle w:val="1"/>
        <w:spacing w:before="0"/>
        <w:rPr>
          <w:rFonts w:ascii="Times New Roman" w:hAnsi="Times New Roman"/>
        </w:rPr>
      </w:pPr>
      <w:bookmarkStart w:id="4" w:name="_GoBack"/>
      <w:bookmarkEnd w:id="4"/>
    </w:p>
    <w:p w:rsidR="009C710D" w:rsidRPr="006B0EB1" w:rsidRDefault="009C710D" w:rsidP="009C710D">
      <w:pPr>
        <w:pStyle w:val="1"/>
        <w:spacing w:before="0"/>
        <w:rPr>
          <w:rFonts w:ascii="Times New Roman" w:hAnsi="Times New Roman"/>
        </w:rPr>
      </w:pPr>
      <w:bookmarkStart w:id="5" w:name="_Toc437449862"/>
      <w:r w:rsidRPr="006B0EB1">
        <w:rPr>
          <w:rFonts w:ascii="Times New Roman" w:hAnsi="Times New Roman"/>
        </w:rPr>
        <w:t>Приложение 2</w:t>
      </w:r>
      <w:bookmarkEnd w:id="3"/>
      <w:bookmarkEnd w:id="5"/>
    </w:p>
    <w:p w:rsidR="009C710D" w:rsidRDefault="009C710D" w:rsidP="009C710D">
      <w:pPr>
        <w:rPr>
          <w:noProof/>
          <w:lang w:val="en-US"/>
        </w:rPr>
      </w:pPr>
      <w:bookmarkStart w:id="6" w:name="_Toc437416410"/>
      <w:r>
        <w:rPr>
          <w:noProof/>
          <w:lang w:eastAsia="ru-RU"/>
        </w:rPr>
        <w:drawing>
          <wp:inline distT="0" distB="0" distL="0" distR="0" wp14:anchorId="7E3B87E7" wp14:editId="4CD9AF7D">
            <wp:extent cx="2189480" cy="166179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9C710D" w:rsidRDefault="009C710D" w:rsidP="009C710D"/>
    <w:p w:rsidR="009C710D" w:rsidRPr="006B0EB1" w:rsidRDefault="009C710D" w:rsidP="009C710D">
      <w:pPr>
        <w:pStyle w:val="1"/>
        <w:spacing w:before="0"/>
        <w:rPr>
          <w:rFonts w:ascii="Times New Roman" w:hAnsi="Times New Roman"/>
        </w:rPr>
      </w:pPr>
      <w:bookmarkStart w:id="7" w:name="_Toc437416411"/>
      <w:bookmarkStart w:id="8" w:name="_Toc437449863"/>
      <w:r w:rsidRPr="006B0EB1">
        <w:rPr>
          <w:rFonts w:ascii="Times New Roman" w:hAnsi="Times New Roman"/>
        </w:rPr>
        <w:t>Приложение 3</w:t>
      </w:r>
      <w:bookmarkEnd w:id="7"/>
      <w:bookmarkEnd w:id="8"/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b/>
          <w:bCs/>
          <w:i/>
          <w:iCs/>
          <w:color w:val="333333"/>
          <w:u w:val="single"/>
        </w:rPr>
      </w:pP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  <w:u w:val="single"/>
        </w:rPr>
      </w:pPr>
      <w:r w:rsidRPr="008256E6">
        <w:rPr>
          <w:b/>
          <w:bCs/>
          <w:i/>
          <w:iCs/>
          <w:color w:val="333333"/>
          <w:u w:val="single"/>
        </w:rPr>
        <w:t>Измерение информации в технике. Алфавитный  подход.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При алфавитном подходе к определению количества информации отвлекаются от содержания информации и рассматривают информационное сообщение как последовательность знаков определенной знаковой системы. </w:t>
      </w:r>
      <w:r w:rsidRPr="008256E6">
        <w:rPr>
          <w:color w:val="000000"/>
        </w:rPr>
        <w:br/>
        <w:t>Проще всего разобраться в этом  на примере текста, написанного на каком-нибудь языке. Для нас удобнее, чтобы это был русский язык. </w:t>
      </w:r>
      <w:r w:rsidRPr="008256E6">
        <w:rPr>
          <w:color w:val="000000"/>
        </w:rPr>
        <w:br/>
        <w:t>Все множество используемых в языке символов будем традиционно называть алфавитом. Обычно под алфавитом понимают только буквы, но поскольку в тексте могут встречаться знаки препинания, цифры, скобки, то мы их тоже включим в алфавит. В алфавит также следует включить и пробел, т.е. пропуск между словами.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b/>
          <w:bCs/>
          <w:color w:val="000000"/>
        </w:rPr>
        <w:t>Алфавит - множество символов, используемых при записи текста.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b/>
          <w:bCs/>
          <w:color w:val="000000"/>
        </w:rPr>
        <w:t>Мощность (размер) алфавита - полное количество символов в алфавите.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Будем обозначать эту величину буквой </w:t>
      </w:r>
      <w:r w:rsidRPr="008256E6">
        <w:rPr>
          <w:b/>
          <w:bCs/>
          <w:color w:val="000000"/>
        </w:rPr>
        <w:t>N</w:t>
      </w:r>
      <w:r w:rsidRPr="008256E6">
        <w:rPr>
          <w:color w:val="000000"/>
        </w:rPr>
        <w:t>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  <w:lang w:val="en-US"/>
        </w:rPr>
        <w:t>i</w:t>
      </w:r>
      <w:r w:rsidRPr="008256E6">
        <w:rPr>
          <w:color w:val="000000"/>
        </w:rPr>
        <w:t> - количество информации, которое несет один символ в тексте (информационный вес символа).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К – количество символов в тексте, включая пробелы и знаки препинания.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Чтобы найти количество информации во всем тексте, нужно посчитать число символов в нем и умножить на </w:t>
      </w:r>
      <w:r w:rsidRPr="008256E6">
        <w:rPr>
          <w:color w:val="000000"/>
          <w:lang w:val="en-US"/>
        </w:rPr>
        <w:t>i</w:t>
      </w:r>
      <w:r w:rsidRPr="008256E6">
        <w:rPr>
          <w:color w:val="000000"/>
        </w:rPr>
        <w:t>.</w:t>
      </w:r>
      <w:r w:rsidRPr="008256E6">
        <w:rPr>
          <w:color w:val="000000"/>
        </w:rPr>
        <w:br/>
      </w:r>
      <w:r w:rsidRPr="008256E6">
        <w:rPr>
          <w:b/>
          <w:bCs/>
          <w:color w:val="000000"/>
        </w:rPr>
        <w:t>При алфавитном подходе к измерению информации количество информации зависит не от содержания, а от размера текста и мощности алфавита.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При использовании двоичной системы (алфавит состоит из двух знаков: 0 и 1) каждый двоичный знак несет 1 бит информации.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Применение алфавитного подхода удобно, прежде всего, при использовании технических средств работы с информацией. В этом случае теряют смысл понятия «новые - старые», «понятные - непонятные» сведения.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i/>
          <w:iCs/>
          <w:color w:val="000000"/>
        </w:rPr>
        <w:t>Алфавитный подход является объективным способом измерения информации в отличие от субъективного содержательного подхода.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rPr>
          <w:color w:val="333333"/>
        </w:rPr>
      </w:pPr>
      <w:r w:rsidRPr="008256E6">
        <w:rPr>
          <w:color w:val="000000"/>
        </w:rPr>
        <w:t>Удобнее всего измерять информацию, когда размер алфавита N равен целой степени двойки. Например, если N=16, то каждый символ несет 4 бита информации потому, что 2</w:t>
      </w:r>
      <w:r w:rsidRPr="008256E6">
        <w:rPr>
          <w:color w:val="000000"/>
          <w:vertAlign w:val="superscript"/>
        </w:rPr>
        <w:t>4</w:t>
      </w:r>
      <w:r w:rsidRPr="008256E6">
        <w:rPr>
          <w:color w:val="000000"/>
        </w:rPr>
        <w:t> = 16. А если N =32, то один символ «весит» 5 бит.</w:t>
      </w:r>
    </w:p>
    <w:p w:rsidR="009C710D" w:rsidRPr="008256E6" w:rsidRDefault="009C710D" w:rsidP="009C710D">
      <w:pPr>
        <w:spacing w:after="0"/>
        <w:ind w:left="567" w:firstLine="142"/>
        <w:rPr>
          <w:color w:val="000000"/>
        </w:rPr>
      </w:pPr>
      <w:r w:rsidRPr="008256E6">
        <w:rPr>
          <w:color w:val="000000"/>
        </w:rPr>
        <w:lastRenderedPageBreak/>
        <w:t>Ограничения на максимальный размер алфавита теоретически не существует. Однако есть алфавит, который можно назвать достаточным. Это алфавит мощностью 256 символов.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jc w:val="both"/>
        <w:rPr>
          <w:color w:val="000000"/>
        </w:rPr>
      </w:pPr>
      <w:r w:rsidRPr="008256E6">
        <w:rPr>
          <w:color w:val="000000"/>
        </w:rPr>
        <w:t>Поскольку 256 = 2</w:t>
      </w:r>
      <w:r w:rsidRPr="008256E6">
        <w:rPr>
          <w:color w:val="000000"/>
          <w:vertAlign w:val="superscript"/>
        </w:rPr>
        <w:t>8</w:t>
      </w:r>
      <w:r w:rsidRPr="008256E6">
        <w:rPr>
          <w:color w:val="000000"/>
        </w:rPr>
        <w:t xml:space="preserve">, то один символ этого алфавита «весит» 8 бит. Причем 8 бит информации — это </w:t>
      </w: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jc w:val="both"/>
        <w:rPr>
          <w:color w:val="000000"/>
        </w:rPr>
      </w:pPr>
    </w:p>
    <w:p w:rsidR="009C710D" w:rsidRPr="008256E6" w:rsidRDefault="009C710D" w:rsidP="009C710D">
      <w:pPr>
        <w:shd w:val="clear" w:color="auto" w:fill="FFFFFF"/>
        <w:spacing w:after="0" w:line="240" w:lineRule="auto"/>
        <w:ind w:left="567" w:firstLine="142"/>
        <w:jc w:val="both"/>
        <w:rPr>
          <w:color w:val="333333"/>
        </w:rPr>
      </w:pPr>
      <w:r w:rsidRPr="008256E6">
        <w:rPr>
          <w:color w:val="333333"/>
        </w:rPr>
        <w:t>Для измерения информации используются и более крупные единицы:</w:t>
      </w:r>
    </w:p>
    <w:tbl>
      <w:tblPr>
        <w:tblW w:w="4269" w:type="dxa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2477"/>
      </w:tblGrid>
      <w:tr w:rsidR="009C710D" w:rsidRPr="008256E6" w:rsidTr="0083126F">
        <w:trPr>
          <w:trHeight w:val="227"/>
        </w:trPr>
        <w:tc>
          <w:tcPr>
            <w:tcW w:w="17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 бит</w:t>
            </w:r>
          </w:p>
        </w:tc>
        <w:tc>
          <w:tcPr>
            <w:tcW w:w="24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 </w:t>
            </w:r>
          </w:p>
        </w:tc>
      </w:tr>
      <w:tr w:rsidR="009C710D" w:rsidRPr="008256E6" w:rsidTr="0083126F">
        <w:trPr>
          <w:trHeight w:val="227"/>
        </w:trPr>
        <w:tc>
          <w:tcPr>
            <w:tcW w:w="17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 байт</w:t>
            </w:r>
          </w:p>
        </w:tc>
        <w:tc>
          <w:tcPr>
            <w:tcW w:w="24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104" w:right="178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8 бит</w:t>
            </w:r>
          </w:p>
        </w:tc>
      </w:tr>
      <w:tr w:rsidR="009C710D" w:rsidRPr="008256E6" w:rsidTr="0083126F">
        <w:trPr>
          <w:trHeight w:val="227"/>
        </w:trPr>
        <w:tc>
          <w:tcPr>
            <w:tcW w:w="17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 Кбайт (килобайт)</w:t>
            </w:r>
          </w:p>
        </w:tc>
        <w:tc>
          <w:tcPr>
            <w:tcW w:w="24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104" w:right="178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1024 байт=2</w:t>
            </w:r>
            <w:r w:rsidRPr="008256E6">
              <w:rPr>
                <w:color w:val="333333"/>
                <w:vertAlign w:val="superscript"/>
              </w:rPr>
              <w:t>10</w:t>
            </w:r>
            <w:r w:rsidRPr="008256E6">
              <w:rPr>
                <w:color w:val="333333"/>
              </w:rPr>
              <w:t> байт =2</w:t>
            </w:r>
            <w:r w:rsidRPr="008256E6">
              <w:rPr>
                <w:color w:val="333333"/>
                <w:vertAlign w:val="superscript"/>
              </w:rPr>
              <w:t>13</w:t>
            </w:r>
            <w:r w:rsidRPr="008256E6">
              <w:rPr>
                <w:color w:val="333333"/>
              </w:rPr>
              <w:t> бит</w:t>
            </w:r>
          </w:p>
        </w:tc>
      </w:tr>
      <w:tr w:rsidR="009C710D" w:rsidRPr="008256E6" w:rsidTr="0083126F">
        <w:trPr>
          <w:trHeight w:val="227"/>
        </w:trPr>
        <w:tc>
          <w:tcPr>
            <w:tcW w:w="17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 Мбайт (мегабайт)</w:t>
            </w:r>
          </w:p>
        </w:tc>
        <w:tc>
          <w:tcPr>
            <w:tcW w:w="24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104" w:right="178" w:firstLine="142"/>
              <w:jc w:val="center"/>
              <w:rPr>
                <w:color w:val="333333"/>
              </w:rPr>
            </w:pPr>
            <w:r w:rsidRPr="008256E6">
              <w:rPr>
                <w:color w:val="333333"/>
              </w:rPr>
              <w:t>2</w:t>
            </w:r>
            <w:r w:rsidRPr="008256E6">
              <w:rPr>
                <w:color w:val="333333"/>
                <w:vertAlign w:val="superscript"/>
              </w:rPr>
              <w:t>10</w:t>
            </w:r>
            <w:r w:rsidRPr="008256E6">
              <w:rPr>
                <w:color w:val="333333"/>
              </w:rPr>
              <w:t> Кбайт</w:t>
            </w:r>
            <w:r>
              <w:rPr>
                <w:color w:val="333333"/>
              </w:rPr>
              <w:t xml:space="preserve"> </w:t>
            </w:r>
            <w:r w:rsidRPr="008256E6">
              <w:rPr>
                <w:color w:val="333333"/>
              </w:rPr>
              <w:t>= 2</w:t>
            </w:r>
            <w:r w:rsidRPr="008256E6">
              <w:rPr>
                <w:color w:val="333333"/>
                <w:vertAlign w:val="superscript"/>
              </w:rPr>
              <w:t>20</w:t>
            </w:r>
            <w:r w:rsidRPr="008256E6">
              <w:rPr>
                <w:color w:val="333333"/>
              </w:rPr>
              <w:t>байт=2</w:t>
            </w:r>
            <w:r w:rsidRPr="008256E6">
              <w:rPr>
                <w:color w:val="333333"/>
                <w:vertAlign w:val="superscript"/>
              </w:rPr>
              <w:t>23</w:t>
            </w:r>
            <w:r w:rsidRPr="008256E6">
              <w:rPr>
                <w:color w:val="333333"/>
              </w:rPr>
              <w:t> бит</w:t>
            </w:r>
          </w:p>
        </w:tc>
      </w:tr>
      <w:tr w:rsidR="009C710D" w:rsidRPr="008256E6" w:rsidTr="0083126F">
        <w:trPr>
          <w:trHeight w:val="227"/>
        </w:trPr>
        <w:tc>
          <w:tcPr>
            <w:tcW w:w="17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567" w:firstLine="142"/>
              <w:jc w:val="both"/>
              <w:rPr>
                <w:color w:val="333333"/>
              </w:rPr>
            </w:pPr>
            <w:r w:rsidRPr="008256E6">
              <w:rPr>
                <w:color w:val="333333"/>
              </w:rPr>
              <w:t>1 Гбайт (гигабайт)</w:t>
            </w:r>
          </w:p>
        </w:tc>
        <w:tc>
          <w:tcPr>
            <w:tcW w:w="24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710D" w:rsidRPr="008256E6" w:rsidRDefault="009C710D" w:rsidP="0083126F">
            <w:pPr>
              <w:spacing w:after="0" w:line="240" w:lineRule="auto"/>
              <w:ind w:left="104" w:right="178" w:firstLine="142"/>
              <w:jc w:val="center"/>
              <w:rPr>
                <w:color w:val="333333"/>
              </w:rPr>
            </w:pPr>
            <w:r w:rsidRPr="008256E6">
              <w:rPr>
                <w:color w:val="333333"/>
              </w:rPr>
              <w:t>2</w:t>
            </w:r>
            <w:r w:rsidRPr="008256E6">
              <w:rPr>
                <w:color w:val="333333"/>
                <w:vertAlign w:val="superscript"/>
              </w:rPr>
              <w:t>10</w:t>
            </w:r>
            <w:r w:rsidRPr="008256E6">
              <w:rPr>
                <w:color w:val="333333"/>
              </w:rPr>
              <w:t> Мбайт = 2</w:t>
            </w:r>
            <w:r w:rsidRPr="008256E6">
              <w:rPr>
                <w:color w:val="333333"/>
                <w:vertAlign w:val="superscript"/>
              </w:rPr>
              <w:t>30</w:t>
            </w:r>
            <w:r w:rsidRPr="008256E6">
              <w:rPr>
                <w:color w:val="333333"/>
              </w:rPr>
              <w:t>байт=2</w:t>
            </w:r>
            <w:r w:rsidRPr="008256E6">
              <w:rPr>
                <w:color w:val="333333"/>
                <w:vertAlign w:val="superscript"/>
              </w:rPr>
              <w:t>33</w:t>
            </w:r>
            <w:r w:rsidRPr="008256E6">
              <w:rPr>
                <w:color w:val="333333"/>
              </w:rPr>
              <w:t> бит</w:t>
            </w:r>
          </w:p>
        </w:tc>
      </w:tr>
    </w:tbl>
    <w:p w:rsidR="009C710D" w:rsidRDefault="009C710D" w:rsidP="009C710D">
      <w:pPr>
        <w:shd w:val="clear" w:color="auto" w:fill="FFFFFF"/>
        <w:spacing w:after="0" w:line="240" w:lineRule="auto"/>
        <w:ind w:left="567" w:firstLine="142"/>
        <w:rPr>
          <w:color w:val="000000"/>
        </w:rPr>
      </w:pPr>
    </w:p>
    <w:p w:rsidR="009C710D" w:rsidRPr="008256E6" w:rsidRDefault="009C710D" w:rsidP="009C710D">
      <w:pPr>
        <w:shd w:val="clear" w:color="auto" w:fill="FFFFFF"/>
        <w:spacing w:after="0" w:line="240" w:lineRule="auto"/>
        <w:rPr>
          <w:color w:val="000000"/>
        </w:rPr>
      </w:pPr>
    </w:p>
    <w:p w:rsidR="009C710D" w:rsidRPr="008256E6" w:rsidRDefault="009C710D" w:rsidP="009C710D">
      <w:bookmarkStart w:id="9" w:name="_Приложение_4"/>
      <w:bookmarkEnd w:id="9"/>
    </w:p>
    <w:p w:rsidR="009C710D" w:rsidRPr="006B0EB1" w:rsidRDefault="009C710D" w:rsidP="009C710D">
      <w:pPr>
        <w:pStyle w:val="1"/>
        <w:spacing w:before="0"/>
        <w:rPr>
          <w:rFonts w:ascii="Times New Roman" w:hAnsi="Times New Roman"/>
        </w:rPr>
      </w:pPr>
      <w:bookmarkStart w:id="10" w:name="_Приложение_3_1"/>
      <w:bookmarkStart w:id="11" w:name="_Приложение_4_1"/>
      <w:bookmarkStart w:id="12" w:name="_Приложения_5"/>
      <w:bookmarkStart w:id="13" w:name="_Приложения_4"/>
      <w:bookmarkStart w:id="14" w:name="_Toc437416412"/>
      <w:bookmarkStart w:id="15" w:name="_Toc437449864"/>
      <w:bookmarkEnd w:id="10"/>
      <w:bookmarkEnd w:id="11"/>
      <w:bookmarkEnd w:id="12"/>
      <w:bookmarkEnd w:id="13"/>
      <w:r w:rsidRPr="006B0EB1">
        <w:rPr>
          <w:rFonts w:ascii="Times New Roman" w:hAnsi="Times New Roman"/>
        </w:rPr>
        <w:t>Приложения 4</w:t>
      </w:r>
      <w:bookmarkEnd w:id="14"/>
      <w:bookmarkEnd w:id="15"/>
    </w:p>
    <w:p w:rsidR="009C710D" w:rsidRPr="008256E6" w:rsidRDefault="009C710D" w:rsidP="009C710D"/>
    <w:p w:rsidR="009C710D" w:rsidRPr="008256E6" w:rsidRDefault="009C710D" w:rsidP="009C710D">
      <w:r>
        <w:rPr>
          <w:noProof/>
          <w:lang w:eastAsia="ru-RU"/>
        </w:rPr>
        <w:drawing>
          <wp:inline distT="0" distB="0" distL="0" distR="0" wp14:anchorId="562E30F1" wp14:editId="451861EC">
            <wp:extent cx="3385185" cy="2048510"/>
            <wp:effectExtent l="0" t="0" r="5715" b="8890"/>
            <wp:docPr id="1" name="Рисунок 1" descr="%25D0%25BA%25D0%25BE%25D1%2580%25D0%25B7%25D0%25B8%25D0%25BD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%25D0%25BA%25D0%25BE%25D1%2580%25D0%25B7%25D0%25B8%25D0%25BD%25D0%25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Приложение_3"/>
      <w:bookmarkEnd w:id="16"/>
    </w:p>
    <w:sectPr w:rsidR="009C710D" w:rsidRPr="008256E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D"/>
    <w:rsid w:val="00014091"/>
    <w:rsid w:val="00075273"/>
    <w:rsid w:val="00124E7E"/>
    <w:rsid w:val="001349E6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710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2019-08-14T07:55:00Z</dcterms:created>
  <dcterms:modified xsi:type="dcterms:W3CDTF">2019-08-14T07:56:00Z</dcterms:modified>
</cp:coreProperties>
</file>