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21" w:rsidRPr="001437DE" w:rsidRDefault="00F41821" w:rsidP="00F41821">
      <w:pPr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437DE">
        <w:rPr>
          <w:rFonts w:ascii="Times New Roman" w:eastAsiaTheme="minorEastAsia" w:hAnsi="Times New Roman"/>
          <w:b/>
          <w:sz w:val="24"/>
          <w:szCs w:val="24"/>
          <w:lang w:eastAsia="ru-RU"/>
        </w:rPr>
        <w:t>Приложение 2 – программы политических партий</w:t>
      </w:r>
    </w:p>
    <w:p w:rsidR="00F41821" w:rsidRPr="0039453B" w:rsidRDefault="00F41821" w:rsidP="00F41821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1821" w:rsidRPr="00000318" w:rsidRDefault="00F41821" w:rsidP="00F41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52525"/>
          <w:sz w:val="24"/>
          <w:szCs w:val="24"/>
          <w:u w:val="single"/>
          <w:lang w:eastAsia="ru-RU"/>
        </w:rPr>
      </w:pPr>
      <w:r w:rsidRPr="00000318">
        <w:rPr>
          <w:rFonts w:ascii="Times New Roman" w:eastAsia="Times New Roman" w:hAnsi="Times New Roman"/>
          <w:b/>
          <w:color w:val="252525"/>
          <w:sz w:val="24"/>
          <w:szCs w:val="24"/>
          <w:u w:val="single"/>
          <w:lang w:eastAsia="ru-RU"/>
        </w:rPr>
        <w:t>Программа КПРФ</w:t>
      </w:r>
    </w:p>
    <w:p w:rsidR="00F41821" w:rsidRPr="00000318" w:rsidRDefault="00F41821" w:rsidP="00F4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 -    установление власти трудящихся, народно-патриотических сил;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национализация природных богатств России и стратегических отраслей экономики с последующим использованием доходов этих отраслей в интересах всех граждан и на благо России;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возврат в Россию из зарубежных банков государственных финансовых резервов с последующим использованием их на экономическое и социальное развитие;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пересмотр законов, ухудшающих материальное положение граждан и позволяющих растаскивать природные ресурсы страны: закон о</w:t>
      </w: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</w:t>
      </w:r>
      <w:hyperlink r:id="rId6" w:tooltip="Монетизация льгот" w:history="1">
        <w:r w:rsidRPr="00000318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«монетизации» льгот</w:t>
        </w:r>
      </w:hyperlink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, </w:t>
      </w:r>
      <w:hyperlink r:id="rId7" w:tooltip="Трудовой кодекс Российской Федерации" w:history="1">
        <w:r w:rsidRPr="00000318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Трудовой</w:t>
        </w:r>
      </w:hyperlink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, </w:t>
      </w:r>
      <w:hyperlink r:id="rId8" w:tooltip="Жилищный кодекс РФ" w:history="1">
        <w:r w:rsidRPr="00000318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Жилищный</w:t>
        </w:r>
      </w:hyperlink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, </w:t>
      </w:r>
      <w:hyperlink r:id="rId9" w:tooltip="Земельный кодекс Российской Федерации" w:history="1">
        <w:r w:rsidRPr="00000318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Земельный</w:t>
        </w:r>
      </w:hyperlink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, </w:t>
      </w:r>
      <w:hyperlink r:id="rId10" w:tooltip="Лесной кодекс Российской Федерации" w:history="1">
        <w:r w:rsidRPr="00000318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Лесной</w:t>
        </w:r>
      </w:hyperlink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 и </w:t>
      </w:r>
      <w:hyperlink r:id="rId11" w:tooltip="Водный кодекс Российской Федерации" w:history="1">
        <w:r w:rsidRPr="00000318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Водный</w:t>
        </w:r>
      </w:hyperlink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 кодексы;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восстановление льгот для многодетных семей, воссоздание сети общедоступных детских садов, обеспечение жильём молодых семей;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недопущение повышения пенсионного возраста;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принятие программы по борьбе с бедностью, установление временного государственного контроля над ценами на товары первой необходимости в особенно сложных регионах страны;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введение </w:t>
      </w:r>
      <w:hyperlink r:id="rId12" w:tooltip="Прогрессивная шкала налогообложения (страница отсутствует)" w:history="1">
        <w:r w:rsidRPr="00000318">
          <w:rPr>
            <w:rFonts w:ascii="Times New Roman" w:eastAsia="Times New Roman" w:hAnsi="Times New Roman"/>
            <w:color w:val="A55858"/>
            <w:sz w:val="24"/>
            <w:szCs w:val="24"/>
            <w:lang w:eastAsia="ru-RU"/>
          </w:rPr>
          <w:t>прогрессивного налогообложения</w:t>
        </w:r>
      </w:hyperlink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;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восстановление ответственности власти за </w:t>
      </w:r>
      <w:hyperlink r:id="rId13" w:tooltip="Жилищно-коммунальное хозяйство" w:history="1">
        <w:r w:rsidRPr="00000318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жилищно-коммунальное хозяйство</w:t>
        </w:r>
      </w:hyperlink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, установление платы за жилищно-коммунальные услуги в размере не более 10 % дохода семьи, прекращение выселения людей, расширение государственного жилищного строительства;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создание условий для развития малого и среднего предпринимательства, принятие самых решительных мер для подавления коррупции и преступности, пресечение практики искусственных банкротств, </w:t>
      </w:r>
      <w:hyperlink r:id="rId14" w:tooltip="Рейдерство (бизнес)" w:history="1">
        <w:r w:rsidRPr="00000318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рейдерских захватов</w:t>
        </w:r>
      </w:hyperlink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;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восстановление качественного и бесплатного здравоохранения, достойная зарплата врачам;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прекращение фальсификаций при проведении выборов, создание реально независимой судебной системы, повышение эффективности системы государственного управления, сокращение числа чиновников, расширение прав трудовых коллективов и </w:t>
      </w:r>
      <w:hyperlink r:id="rId15" w:tooltip="Профсоюз" w:history="1">
        <w:r w:rsidRPr="00000318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профсоюзов</w:t>
        </w:r>
      </w:hyperlink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;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увеличение финансирования науки, обеспечение учёных достойной заработной платой и всем необходимым для исследовательской деятельности, восстановление высоких стандартов всеобщего бесплатного среднего и высшего образования, обеспечение общедоступности и высокого качества здравоохранения;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ограждение общества от пропаганды пошлости и цинизма в СМИ, осуществление доступа в государственные средства массовой информации всех политических сил, действующих в рамках закона, прекращение очернения российской и советской истории.</w:t>
      </w:r>
    </w:p>
    <w:p w:rsidR="00F41821" w:rsidRPr="00000318" w:rsidRDefault="00F41821" w:rsidP="00F41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b/>
          <w:color w:val="252525"/>
          <w:sz w:val="24"/>
          <w:szCs w:val="24"/>
          <w:u w:val="single"/>
          <w:lang w:eastAsia="ru-RU"/>
        </w:rPr>
        <w:t xml:space="preserve">Программа Единой России </w:t>
      </w:r>
    </w:p>
    <w:p w:rsidR="00F41821" w:rsidRPr="00000318" w:rsidRDefault="00F41821" w:rsidP="00F41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-      «Быть сильными и за следующие пять лет — войти в пятёрку крупнейших экономик мира»</w:t>
      </w:r>
    </w:p>
    <w:p w:rsidR="00F41821" w:rsidRPr="00000318" w:rsidRDefault="00F41821" w:rsidP="00F41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      «Общенациональная задача на ближайшие 20 лет — кардинально обновить или  создать не менее 25 млн современных рабочих мест в промышленности и в бюджетном секторе»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«В ближайшие 5 лет мы обеспечим практически полную независимость страны по всем основным видам продовольствия»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«К концу 2014 года средняя заработная плата в стране должна увеличиться в 1,5 раза»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«За два года фонд заработной платы в здравоохранении вырастет на 30 процентов. Уже в будущем году зарплаты школьных учителей и преподавателей всех российских вузов сравняются или превысят среднюю зарплату по экономике во всех без исключения регионах России»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«За 5 лет мы должны построить в России не менее 1 тысячи новых школ, и за эти же 5 лет у нас не должно остаться ни одной школы в аварийном состоянии»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«</w:t>
      </w:r>
      <w:hyperlink r:id="rId16" w:tooltip="Доступное жильё" w:history="1">
        <w:r w:rsidRPr="00000318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Доступное жильё</w:t>
        </w:r>
      </w:hyperlink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 — для каждой российской семьи. К 2016 году предстоит практически удвоить объём жилищного строительства»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«Уже в ближайшее время вслед за снижением </w:t>
      </w:r>
      <w:hyperlink r:id="rId17" w:tooltip="Инфляция в России (страница отсутствует)" w:history="1">
        <w:r w:rsidRPr="00000318">
          <w:rPr>
            <w:rFonts w:ascii="Times New Roman" w:eastAsia="Times New Roman" w:hAnsi="Times New Roman"/>
            <w:color w:val="A55858"/>
            <w:sz w:val="24"/>
            <w:szCs w:val="24"/>
            <w:lang w:eastAsia="ru-RU"/>
          </w:rPr>
          <w:t>инфляции</w:t>
        </w:r>
      </w:hyperlink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, намерены обеспечить дальнейшее снижение годовых ставок по </w:t>
      </w:r>
      <w:hyperlink r:id="rId18" w:tooltip="Ипотека в России" w:history="1">
        <w:r w:rsidRPr="00000318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ипотечным</w:t>
        </w:r>
      </w:hyperlink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 кредитам»</w:t>
      </w:r>
    </w:p>
    <w:p w:rsidR="00F41821" w:rsidRPr="00000318" w:rsidRDefault="00F41821" w:rsidP="00F418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«Как и было запланировано, мы обеспечим жильём всех участников Великой Отечественной войны».</w:t>
      </w:r>
      <w:hyperlink r:id="rId19" w:anchor="cite_note-96" w:history="1">
        <w:r w:rsidRPr="00000318">
          <w:rPr>
            <w:rFonts w:ascii="Times New Roman" w:eastAsia="Times New Roman" w:hAnsi="Times New Roman"/>
            <w:color w:val="0B0080"/>
            <w:sz w:val="24"/>
            <w:szCs w:val="24"/>
            <w:vertAlign w:val="superscript"/>
            <w:lang w:eastAsia="ru-RU"/>
          </w:rPr>
          <w:t>[96]</w:t>
        </w:r>
      </w:hyperlink>
    </w:p>
    <w:p w:rsidR="00F41821" w:rsidRPr="00000318" w:rsidRDefault="00F41821" w:rsidP="00F41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0318">
        <w:rPr>
          <w:rFonts w:ascii="Times New Roman" w:hAnsi="Times New Roman"/>
          <w:b/>
          <w:sz w:val="24"/>
          <w:szCs w:val="24"/>
          <w:u w:val="single"/>
        </w:rPr>
        <w:lastRenderedPageBreak/>
        <w:t>Программа ЛДПР</w:t>
      </w:r>
    </w:p>
    <w:p w:rsidR="00F41821" w:rsidRPr="00000318" w:rsidRDefault="00F41821" w:rsidP="00F41821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сильная армия, полиция и спецслужбы;</w:t>
      </w:r>
    </w:p>
    <w:p w:rsidR="00F41821" w:rsidRPr="00000318" w:rsidRDefault="00F41821" w:rsidP="00F41821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продовольственная безопасность страны;</w:t>
      </w:r>
    </w:p>
    <w:p w:rsidR="00F41821" w:rsidRPr="00000318" w:rsidRDefault="00F41821" w:rsidP="00F41821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внешняя политика, ориентированная на Юг, а не на Запад (США, Евросоюз);</w:t>
      </w:r>
    </w:p>
    <w:p w:rsidR="00F41821" w:rsidRPr="00000318" w:rsidRDefault="00F41821" w:rsidP="00F41821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изменение административно-территориального деления страны, отказ от деления по национальному признаку в пользу территориального (7 губерний);</w:t>
      </w:r>
    </w:p>
    <w:p w:rsidR="00F41821" w:rsidRPr="00000318" w:rsidRDefault="00F41821" w:rsidP="00F41821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государственная поддержка науки;</w:t>
      </w:r>
    </w:p>
    <w:p w:rsidR="00F41821" w:rsidRPr="00000318" w:rsidRDefault="00F41821" w:rsidP="00F41821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экономическая амнистия для граждан, переводящих свои вклады из зарубежных банков в российские;</w:t>
      </w:r>
    </w:p>
    <w:p w:rsidR="00F41821" w:rsidRPr="00000318" w:rsidRDefault="00F41821" w:rsidP="00F41821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государственная гарантия сохранности банковских вкладов населения;</w:t>
      </w:r>
    </w:p>
    <w:p w:rsidR="00F41821" w:rsidRPr="00000318" w:rsidRDefault="00F41821" w:rsidP="00F41821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государственная монополия на алкоголь, табак и сахар;</w:t>
      </w:r>
    </w:p>
    <w:p w:rsidR="00F41821" w:rsidRPr="00000318" w:rsidRDefault="00F41821" w:rsidP="00F41821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государственная программа экспорта военной техники и оружия;</w:t>
      </w:r>
    </w:p>
    <w:p w:rsidR="00B30116" w:rsidRPr="00F41821" w:rsidRDefault="00F41821" w:rsidP="00F41821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000318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единение православных и славянских народов.</w:t>
      </w:r>
      <w:bookmarkStart w:id="0" w:name="_GoBack"/>
      <w:bookmarkEnd w:id="0"/>
    </w:p>
    <w:sectPr w:rsidR="00B30116" w:rsidRPr="00F41821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49B3"/>
    <w:multiLevelType w:val="multilevel"/>
    <w:tmpl w:val="223E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D4003D"/>
    <w:multiLevelType w:val="multilevel"/>
    <w:tmpl w:val="8422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2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A1EDA"/>
    <w:rsid w:val="00E506B6"/>
    <w:rsid w:val="00F4182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8%D0%BB%D0%B8%D1%89%D0%BD%D1%8B%D0%B9_%D0%BA%D0%BE%D0%B4%D0%B5%D0%BA%D1%81_%D0%A0%D0%A4" TargetMode="External"/><Relationship Id="rId13" Type="http://schemas.openxmlformats.org/officeDocument/2006/relationships/hyperlink" Target="https://ru.wikipedia.org/wiki/%D0%96%D0%B8%D0%BB%D0%B8%D1%89%D0%BD%D0%BE-%D0%BA%D0%BE%D0%BC%D0%BC%D1%83%D0%BD%D0%B0%D0%BB%D1%8C%D0%BD%D0%BE%D0%B5_%D1%85%D0%BE%D0%B7%D1%8F%D0%B9%D1%81%D1%82%D0%B2%D0%BE" TargetMode="External"/><Relationship Id="rId18" Type="http://schemas.openxmlformats.org/officeDocument/2006/relationships/hyperlink" Target="https://ru.wikipedia.org/wiki/%D0%98%D0%BF%D0%BE%D1%82%D0%B5%D0%BA%D0%B0_%D0%B2_%D0%A0%D0%BE%D1%81%D1%81%D0%B8%D0%B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2%D1%80%D1%83%D0%B4%D0%BE%D0%B2%D0%BE%D0%B9_%D0%BA%D0%BE%D0%B4%D0%B5%D0%BA%D1%81_%D0%A0%D0%BE%D1%81%D1%81%D0%B8%D0%B9%D1%81%D0%BA%D0%BE%D0%B9_%D0%A4%D0%B5%D0%B4%D0%B5%D1%80%D0%B0%D1%86%D0%B8%D0%B8" TargetMode="External"/><Relationship Id="rId12" Type="http://schemas.openxmlformats.org/officeDocument/2006/relationships/hyperlink" Target="https://ru.wikipedia.org/w/index.php?title=%D0%9F%D1%80%D0%BE%D0%B3%D1%80%D0%B5%D1%81%D1%81%D0%B8%D0%B2%D0%BD%D0%B0%D1%8F_%D1%88%D0%BA%D0%B0%D0%BB%D0%B0_%D0%BD%D0%B0%D0%BB%D0%BE%D0%B3%D0%BE%D0%BE%D0%B1%D0%BB%D0%BE%D0%B6%D0%B5%D0%BD%D0%B8%D1%8F&amp;action=edit&amp;redlink=1" TargetMode="External"/><Relationship Id="rId17" Type="http://schemas.openxmlformats.org/officeDocument/2006/relationships/hyperlink" Target="https://ru.wikipedia.org/w/index.php?title=%D0%98%D0%BD%D1%84%D0%BB%D1%8F%D1%86%D0%B8%D1%8F_%D0%B2_%D0%A0%D0%BE%D1%81%D1%81%D0%B8%D0%B8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E%D1%81%D1%82%D1%83%D0%BF%D0%BD%D0%BE%D0%B5_%D0%B6%D0%B8%D0%BB%D1%8C%D1%9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0%BD%D0%B5%D1%82%D0%B8%D0%B7%D0%B0%D1%86%D0%B8%D1%8F_%D0%BB%D1%8C%D0%B3%D0%BE%D1%82" TargetMode="External"/><Relationship Id="rId11" Type="http://schemas.openxmlformats.org/officeDocument/2006/relationships/hyperlink" Target="https://ru.wikipedia.org/wiki/%D0%92%D0%BE%D0%B4%D0%BD%D1%8B%D0%B9_%D0%BA%D0%BE%D0%B4%D0%B5%D0%BA%D1%81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0%D0%BE%D1%84%D1%81%D0%BE%D1%8E%D0%B7" TargetMode="External"/><Relationship Id="rId10" Type="http://schemas.openxmlformats.org/officeDocument/2006/relationships/hyperlink" Target="https://ru.wikipedia.org/wiki/%D0%9B%D0%B5%D1%81%D0%BD%D0%BE%D0%B9_%D0%BA%D0%BE%D0%B4%D0%B5%D0%BA%D1%81_%D0%A0%D0%BE%D1%81%D1%81%D0%B8%D0%B9%D1%81%D0%BA%D0%BE%D0%B9_%D0%A4%D0%B5%D0%B4%D0%B5%D1%80%D0%B0%D1%86%D0%B8%D0%B8" TargetMode="External"/><Relationship Id="rId19" Type="http://schemas.openxmlformats.org/officeDocument/2006/relationships/hyperlink" Target="https://ru.wikipedia.org/wiki/%C5%E4%E8%ED%E0%FF_%D0%EE%F1%F1%E8%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5%D0%BC%D0%B5%D0%BB%D1%8C%D0%BD%D1%8B%D0%B9_%D0%BA%D0%BE%D0%B4%D0%B5%D0%BA%D1%81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iki/%D0%A0%D0%B5%D0%B9%D0%B4%D0%B5%D1%80%D1%81%D1%82%D0%B2%D0%BE_(%D0%B1%D0%B8%D0%B7%D0%BD%D0%B5%D1%8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2018-11-14T09:27:00Z</dcterms:created>
  <dcterms:modified xsi:type="dcterms:W3CDTF">2018-11-14T09:28:00Z</dcterms:modified>
</cp:coreProperties>
</file>