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0E" w:rsidRDefault="00FF7C0E" w:rsidP="00FF7C0E">
      <w:pPr>
        <w:jc w:val="center"/>
        <w:rPr>
          <w:b/>
          <w:sz w:val="28"/>
          <w:szCs w:val="28"/>
        </w:rPr>
      </w:pPr>
      <w:r w:rsidRPr="00FF7C0E">
        <w:rPr>
          <w:b/>
          <w:sz w:val="28"/>
          <w:szCs w:val="28"/>
        </w:rPr>
        <w:t>Технологическая карта урока</w:t>
      </w:r>
    </w:p>
    <w:p w:rsidR="000827C5" w:rsidRPr="00FF7C0E" w:rsidRDefault="00362C96" w:rsidP="00FF7C0E">
      <w:pPr>
        <w:jc w:val="center"/>
        <w:rPr>
          <w:b/>
        </w:rPr>
      </w:pPr>
      <w:bookmarkStart w:id="0" w:name="_GoBack"/>
      <w:bookmarkEnd w:id="0"/>
      <w:r w:rsidRPr="00FF7C0E">
        <w:rPr>
          <w:b/>
        </w:rPr>
        <w:t xml:space="preserve"> </w:t>
      </w:r>
      <w:r w:rsidR="00C9461E" w:rsidRPr="00FF7C0E">
        <w:rPr>
          <w:b/>
        </w:rPr>
        <w:t xml:space="preserve">                              </w:t>
      </w:r>
    </w:p>
    <w:tbl>
      <w:tblPr>
        <w:tblStyle w:val="a5"/>
        <w:tblW w:w="15228" w:type="dxa"/>
        <w:tblLook w:val="01E0" w:firstRow="1" w:lastRow="1" w:firstColumn="1" w:lastColumn="1" w:noHBand="0" w:noVBand="0"/>
      </w:tblPr>
      <w:tblGrid>
        <w:gridCol w:w="2171"/>
        <w:gridCol w:w="2797"/>
        <w:gridCol w:w="2520"/>
        <w:gridCol w:w="2520"/>
        <w:gridCol w:w="2520"/>
        <w:gridCol w:w="2700"/>
      </w:tblGrid>
      <w:tr w:rsidR="00181283" w:rsidTr="00181283">
        <w:tc>
          <w:tcPr>
            <w:tcW w:w="2171" w:type="dxa"/>
          </w:tcPr>
          <w:p w:rsidR="00181283" w:rsidRPr="00D35FC6" w:rsidRDefault="00181283" w:rsidP="003112CC">
            <w:pPr>
              <w:rPr>
                <w:b/>
              </w:rPr>
            </w:pPr>
            <w:r w:rsidRPr="00D35FC6">
              <w:rPr>
                <w:b/>
              </w:rPr>
              <w:t>1. Этапы урока</w:t>
            </w:r>
          </w:p>
        </w:tc>
        <w:tc>
          <w:tcPr>
            <w:tcW w:w="2797" w:type="dxa"/>
          </w:tcPr>
          <w:p w:rsidR="00181283" w:rsidRPr="00D35FC6" w:rsidRDefault="00181283" w:rsidP="003112CC">
            <w:pPr>
              <w:rPr>
                <w:b/>
              </w:rPr>
            </w:pPr>
            <w:r w:rsidRPr="00D35FC6">
              <w:rPr>
                <w:b/>
              </w:rPr>
              <w:t xml:space="preserve">2. Задачи этапов  </w:t>
            </w:r>
          </w:p>
          <w:p w:rsidR="00181283" w:rsidRPr="00D35FC6" w:rsidRDefault="00181283" w:rsidP="003112CC">
            <w:pPr>
              <w:rPr>
                <w:b/>
              </w:rPr>
            </w:pPr>
            <w:r w:rsidRPr="00D35FC6">
              <w:rPr>
                <w:b/>
              </w:rPr>
              <w:t xml:space="preserve">     урока</w:t>
            </w:r>
          </w:p>
        </w:tc>
        <w:tc>
          <w:tcPr>
            <w:tcW w:w="2520" w:type="dxa"/>
          </w:tcPr>
          <w:p w:rsidR="00181283" w:rsidRPr="00D35FC6" w:rsidRDefault="00FF7C0E" w:rsidP="003112CC">
            <w:pPr>
              <w:rPr>
                <w:b/>
              </w:rPr>
            </w:pPr>
            <w:r>
              <w:rPr>
                <w:b/>
              </w:rPr>
              <w:t xml:space="preserve">3. Технологии, </w:t>
            </w:r>
          </w:p>
          <w:p w:rsidR="00181283" w:rsidRPr="00D35FC6" w:rsidRDefault="00181283" w:rsidP="003112CC">
            <w:pPr>
              <w:rPr>
                <w:b/>
              </w:rPr>
            </w:pPr>
            <w:r w:rsidRPr="00D35FC6">
              <w:rPr>
                <w:b/>
              </w:rPr>
              <w:t xml:space="preserve">     методы </w:t>
            </w:r>
          </w:p>
          <w:p w:rsidR="00181283" w:rsidRPr="00D35FC6" w:rsidRDefault="00181283" w:rsidP="003112CC">
            <w:pPr>
              <w:rPr>
                <w:b/>
              </w:rPr>
            </w:pPr>
            <w:r w:rsidRPr="00D35FC6">
              <w:rPr>
                <w:b/>
              </w:rPr>
              <w:t xml:space="preserve">    и пр</w:t>
            </w:r>
            <w:r w:rsidR="00F93345">
              <w:rPr>
                <w:b/>
              </w:rPr>
              <w:t>иёмы</w:t>
            </w:r>
          </w:p>
        </w:tc>
        <w:tc>
          <w:tcPr>
            <w:tcW w:w="2520" w:type="dxa"/>
          </w:tcPr>
          <w:p w:rsidR="00181283" w:rsidRPr="00D35FC6" w:rsidRDefault="00181283" w:rsidP="00FF7C0E">
            <w:pPr>
              <w:rPr>
                <w:b/>
              </w:rPr>
            </w:pPr>
            <w:r w:rsidRPr="00D35FC6">
              <w:rPr>
                <w:b/>
              </w:rPr>
              <w:t>4. Содержание этапов урока</w:t>
            </w:r>
          </w:p>
        </w:tc>
        <w:tc>
          <w:tcPr>
            <w:tcW w:w="2520" w:type="dxa"/>
          </w:tcPr>
          <w:p w:rsidR="00181283" w:rsidRPr="00D35FC6" w:rsidRDefault="00181283" w:rsidP="003112CC">
            <w:pPr>
              <w:rPr>
                <w:b/>
              </w:rPr>
            </w:pPr>
            <w:r w:rsidRPr="00D35FC6">
              <w:rPr>
                <w:b/>
              </w:rPr>
              <w:t xml:space="preserve">5. Деятельность  </w:t>
            </w:r>
          </w:p>
          <w:p w:rsidR="00181283" w:rsidRPr="00D35FC6" w:rsidRDefault="00181283" w:rsidP="003112CC">
            <w:pPr>
              <w:rPr>
                <w:b/>
              </w:rPr>
            </w:pPr>
            <w:r w:rsidRPr="00D35FC6">
              <w:rPr>
                <w:b/>
              </w:rPr>
              <w:t xml:space="preserve">     учащихся </w:t>
            </w:r>
          </w:p>
          <w:p w:rsidR="00181283" w:rsidRPr="00D35FC6" w:rsidRDefault="00C9461E" w:rsidP="003112CC">
            <w:pPr>
              <w:rPr>
                <w:b/>
              </w:rPr>
            </w:pPr>
            <w:r>
              <w:rPr>
                <w:b/>
              </w:rPr>
              <w:t>= мониторинг</w:t>
            </w:r>
          </w:p>
        </w:tc>
        <w:tc>
          <w:tcPr>
            <w:tcW w:w="2700" w:type="dxa"/>
          </w:tcPr>
          <w:p w:rsidR="00181283" w:rsidRPr="00D35FC6" w:rsidRDefault="00FF7C0E" w:rsidP="00FF7C0E">
            <w:pPr>
              <w:ind w:right="-456"/>
              <w:rPr>
                <w:b/>
              </w:rPr>
            </w:pPr>
            <w:r>
              <w:rPr>
                <w:b/>
              </w:rPr>
              <w:t>6. Деятельность</w:t>
            </w:r>
            <w:r w:rsidR="00181283" w:rsidRPr="00D35FC6">
              <w:rPr>
                <w:b/>
              </w:rPr>
              <w:t xml:space="preserve"> учителя</w:t>
            </w:r>
          </w:p>
        </w:tc>
      </w:tr>
      <w:tr w:rsidR="00181283" w:rsidTr="003112CC">
        <w:tc>
          <w:tcPr>
            <w:tcW w:w="15228" w:type="dxa"/>
            <w:gridSpan w:val="6"/>
          </w:tcPr>
          <w:p w:rsidR="00181283" w:rsidRDefault="00181283" w:rsidP="00C65C6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38AD">
              <w:rPr>
                <w:b/>
                <w:sz w:val="28"/>
                <w:szCs w:val="28"/>
              </w:rPr>
              <w:t>Целевой блок</w:t>
            </w:r>
            <w:r>
              <w:rPr>
                <w:sz w:val="28"/>
                <w:szCs w:val="28"/>
              </w:rPr>
              <w:t xml:space="preserve">  </w:t>
            </w:r>
          </w:p>
          <w:p w:rsidR="00181283" w:rsidRDefault="00181283" w:rsidP="003112CC"/>
        </w:tc>
      </w:tr>
      <w:tr w:rsidR="00181283" w:rsidTr="00181283">
        <w:tc>
          <w:tcPr>
            <w:tcW w:w="2171" w:type="dxa"/>
          </w:tcPr>
          <w:p w:rsidR="00181283" w:rsidRPr="00865060" w:rsidRDefault="00181283" w:rsidP="003112CC">
            <w:pPr>
              <w:spacing w:line="268" w:lineRule="atLeast"/>
              <w:rPr>
                <w:color w:val="333333"/>
              </w:rPr>
            </w:pPr>
            <w:r>
              <w:rPr>
                <w:rFonts w:ascii="Helvetica" w:hAnsi="Helvetica"/>
                <w:color w:val="333333"/>
                <w:sz w:val="22"/>
                <w:szCs w:val="22"/>
              </w:rPr>
              <w:t>1</w:t>
            </w:r>
            <w:r w:rsidRPr="00865060">
              <w:rPr>
                <w:color w:val="333333"/>
              </w:rPr>
              <w:t xml:space="preserve">. Приветствие. </w:t>
            </w:r>
          </w:p>
          <w:p w:rsidR="00181283" w:rsidRPr="00865060" w:rsidRDefault="0007281E" w:rsidP="003112CC">
            <w:pPr>
              <w:spacing w:line="268" w:lineRule="atLeast"/>
              <w:rPr>
                <w:color w:val="333333"/>
              </w:rPr>
            </w:pPr>
            <w:r>
              <w:rPr>
                <w:color w:val="333333"/>
              </w:rPr>
              <w:t xml:space="preserve">    </w:t>
            </w:r>
            <w:r w:rsidR="00181283" w:rsidRPr="00865060">
              <w:rPr>
                <w:color w:val="333333"/>
              </w:rPr>
              <w:t>Знакомство.</w:t>
            </w:r>
          </w:p>
          <w:p w:rsidR="00181283" w:rsidRDefault="0007281E" w:rsidP="003112CC">
            <w:r>
              <w:rPr>
                <w:color w:val="333333"/>
              </w:rPr>
              <w:t xml:space="preserve">    </w:t>
            </w:r>
            <w:r w:rsidR="00181283" w:rsidRPr="00865060">
              <w:rPr>
                <w:color w:val="333333"/>
              </w:rPr>
              <w:t>Рефлексия.</w:t>
            </w:r>
          </w:p>
        </w:tc>
        <w:tc>
          <w:tcPr>
            <w:tcW w:w="2797" w:type="dxa"/>
          </w:tcPr>
          <w:p w:rsidR="00181283" w:rsidRDefault="001E3503" w:rsidP="003112CC">
            <w:r>
              <w:t>У</w:t>
            </w:r>
            <w:r w:rsidR="00181283">
              <w:t xml:space="preserve">становить </w:t>
            </w:r>
            <w:r>
              <w:t>эмоциональный контакт с учащимися, вовлечь их в учебный процесс</w:t>
            </w:r>
          </w:p>
        </w:tc>
        <w:tc>
          <w:tcPr>
            <w:tcW w:w="2520" w:type="dxa"/>
          </w:tcPr>
          <w:p w:rsidR="00181283" w:rsidRDefault="001E3503" w:rsidP="003112CC">
            <w:r>
              <w:t>Технология педагогического общения</w:t>
            </w:r>
          </w:p>
        </w:tc>
        <w:tc>
          <w:tcPr>
            <w:tcW w:w="2520" w:type="dxa"/>
          </w:tcPr>
          <w:p w:rsidR="00181283" w:rsidRPr="007F3CEC" w:rsidRDefault="00181283" w:rsidP="003112CC">
            <w:pPr>
              <w:rPr>
                <w:sz w:val="22"/>
                <w:szCs w:val="22"/>
              </w:rPr>
            </w:pPr>
            <w:r w:rsidRPr="00D020AA">
              <w:rPr>
                <w:sz w:val="22"/>
                <w:szCs w:val="22"/>
              </w:rPr>
              <w:t xml:space="preserve">Приветствие, создание мотивации </w:t>
            </w:r>
            <w:r>
              <w:rPr>
                <w:sz w:val="22"/>
                <w:szCs w:val="22"/>
              </w:rPr>
              <w:t xml:space="preserve">учащихся </w:t>
            </w:r>
            <w:r w:rsidRPr="00D020AA">
              <w:rPr>
                <w:sz w:val="22"/>
                <w:szCs w:val="22"/>
              </w:rPr>
              <w:t>к работе на уроке</w:t>
            </w:r>
          </w:p>
        </w:tc>
        <w:tc>
          <w:tcPr>
            <w:tcW w:w="2520" w:type="dxa"/>
          </w:tcPr>
          <w:p w:rsidR="00181283" w:rsidRDefault="00181283" w:rsidP="003112CC">
            <w:r>
              <w:t>Приветствуют учителя, выражают готовность к работе</w:t>
            </w:r>
          </w:p>
        </w:tc>
        <w:tc>
          <w:tcPr>
            <w:tcW w:w="2700" w:type="dxa"/>
          </w:tcPr>
          <w:p w:rsidR="00181283" w:rsidRDefault="00181283" w:rsidP="003112CC">
            <w:r>
              <w:t xml:space="preserve">Приветствует учащихся, побуждает их к  активному сотрудничеству </w:t>
            </w:r>
          </w:p>
        </w:tc>
      </w:tr>
      <w:tr w:rsidR="00F93345" w:rsidTr="00181283">
        <w:tc>
          <w:tcPr>
            <w:tcW w:w="2171" w:type="dxa"/>
          </w:tcPr>
          <w:p w:rsidR="00F93345" w:rsidRPr="00D70DCB" w:rsidRDefault="00F93345" w:rsidP="003112CC">
            <w:pPr>
              <w:spacing w:line="268" w:lineRule="atLeast"/>
              <w:rPr>
                <w:color w:val="333333"/>
                <w:szCs w:val="22"/>
              </w:rPr>
            </w:pPr>
            <w:r w:rsidRPr="00D70DCB">
              <w:rPr>
                <w:color w:val="333333"/>
                <w:szCs w:val="22"/>
              </w:rPr>
              <w:t xml:space="preserve">2. </w:t>
            </w:r>
            <w:r w:rsidR="00D70DCB" w:rsidRPr="00D70DCB">
              <w:rPr>
                <w:color w:val="333333"/>
                <w:szCs w:val="22"/>
              </w:rPr>
              <w:t xml:space="preserve"> Разминка</w:t>
            </w:r>
          </w:p>
        </w:tc>
        <w:tc>
          <w:tcPr>
            <w:tcW w:w="2797" w:type="dxa"/>
          </w:tcPr>
          <w:p w:rsidR="00F93345" w:rsidRPr="00D70DCB" w:rsidRDefault="00D70DCB" w:rsidP="003112CC">
            <w:r>
              <w:t xml:space="preserve">Активизировать грамматические конструкции в речи учащихся </w:t>
            </w:r>
          </w:p>
        </w:tc>
        <w:tc>
          <w:tcPr>
            <w:tcW w:w="2520" w:type="dxa"/>
          </w:tcPr>
          <w:p w:rsidR="00F93345" w:rsidRDefault="00D70DCB" w:rsidP="003112CC">
            <w:r>
              <w:t>Парная речевая зарядка (диалоги)</w:t>
            </w:r>
          </w:p>
          <w:p w:rsidR="00D70DCB" w:rsidRPr="00D70DCB" w:rsidRDefault="00D70DCB" w:rsidP="003112CC">
            <w:r>
              <w:t>Фронтальный опрос (ответы на вопросы по содержанию диалогов)</w:t>
            </w:r>
          </w:p>
        </w:tc>
        <w:tc>
          <w:tcPr>
            <w:tcW w:w="2520" w:type="dxa"/>
          </w:tcPr>
          <w:p w:rsidR="00F93345" w:rsidRPr="00D70DCB" w:rsidRDefault="00D70DCB" w:rsidP="003112CC">
            <w:pPr>
              <w:rPr>
                <w:szCs w:val="22"/>
              </w:rPr>
            </w:pPr>
            <w:r>
              <w:rPr>
                <w:szCs w:val="22"/>
              </w:rPr>
              <w:t>Активизация грамматических конструкций в речи учащихся посредством парной работы и фронтального опроса</w:t>
            </w:r>
          </w:p>
        </w:tc>
        <w:tc>
          <w:tcPr>
            <w:tcW w:w="2520" w:type="dxa"/>
          </w:tcPr>
          <w:p w:rsidR="00F93345" w:rsidRPr="00D70DCB" w:rsidRDefault="00D70DCB" w:rsidP="003112CC">
            <w:r>
              <w:t>Составляют диалоги в паре, отвечают на вопросы учителя</w:t>
            </w:r>
          </w:p>
        </w:tc>
        <w:tc>
          <w:tcPr>
            <w:tcW w:w="2700" w:type="dxa"/>
          </w:tcPr>
          <w:p w:rsidR="00F93345" w:rsidRPr="00D70DCB" w:rsidRDefault="00D70DCB" w:rsidP="00D70DCB">
            <w:r>
              <w:t>Осуществляет скрытый контроль знаний грамматики учащимися по теме</w:t>
            </w:r>
          </w:p>
        </w:tc>
      </w:tr>
      <w:tr w:rsidR="00181283" w:rsidTr="00181283">
        <w:tc>
          <w:tcPr>
            <w:tcW w:w="2171" w:type="dxa"/>
          </w:tcPr>
          <w:p w:rsidR="007E3BB7" w:rsidRDefault="00181283" w:rsidP="009C41E9">
            <w:r>
              <w:t xml:space="preserve">2. Определение </w:t>
            </w:r>
            <w:r w:rsidR="007E3BB7">
              <w:t xml:space="preserve"> </w:t>
            </w:r>
          </w:p>
          <w:p w:rsidR="007E3BB7" w:rsidRDefault="007E3BB7" w:rsidP="009C41E9">
            <w:r>
              <w:t xml:space="preserve">    </w:t>
            </w:r>
            <w:r w:rsidR="00181283">
              <w:t xml:space="preserve">тематики </w:t>
            </w:r>
            <w:r>
              <w:t xml:space="preserve"> </w:t>
            </w:r>
          </w:p>
          <w:p w:rsidR="00181283" w:rsidRDefault="007E3BB7" w:rsidP="009C41E9">
            <w:r>
              <w:t xml:space="preserve">    </w:t>
            </w:r>
            <w:r w:rsidR="00181283">
              <w:t xml:space="preserve">общения </w:t>
            </w:r>
          </w:p>
        </w:tc>
        <w:tc>
          <w:tcPr>
            <w:tcW w:w="2797" w:type="dxa"/>
          </w:tcPr>
          <w:p w:rsidR="00181283" w:rsidRDefault="00181283" w:rsidP="009C41E9">
            <w:r>
              <w:t xml:space="preserve">Определить тематику общения </w:t>
            </w:r>
          </w:p>
        </w:tc>
        <w:tc>
          <w:tcPr>
            <w:tcW w:w="2520" w:type="dxa"/>
          </w:tcPr>
          <w:p w:rsidR="00181283" w:rsidRPr="006A56CC" w:rsidRDefault="00181283" w:rsidP="001262B1">
            <w:r>
              <w:t>Технология визуального мышления</w:t>
            </w:r>
          </w:p>
        </w:tc>
        <w:tc>
          <w:tcPr>
            <w:tcW w:w="2520" w:type="dxa"/>
          </w:tcPr>
          <w:p w:rsidR="00181283" w:rsidRDefault="00181283" w:rsidP="009C41E9"/>
        </w:tc>
        <w:tc>
          <w:tcPr>
            <w:tcW w:w="2520" w:type="dxa"/>
          </w:tcPr>
          <w:p w:rsidR="00181283" w:rsidRPr="00F93345" w:rsidRDefault="00181283" w:rsidP="00F93345">
            <w:r>
              <w:t xml:space="preserve">Определяют тематику общения по  </w:t>
            </w:r>
            <w:r w:rsidR="00F93345">
              <w:t>картинкам на доске</w:t>
            </w:r>
          </w:p>
        </w:tc>
        <w:tc>
          <w:tcPr>
            <w:tcW w:w="2700" w:type="dxa"/>
          </w:tcPr>
          <w:p w:rsidR="00181283" w:rsidRDefault="00181283" w:rsidP="009C41E9">
            <w:r>
              <w:t xml:space="preserve">Способствует самостоятельному определению тематики урока учащимися </w:t>
            </w:r>
          </w:p>
        </w:tc>
      </w:tr>
      <w:tr w:rsidR="00181283" w:rsidTr="00181283">
        <w:tc>
          <w:tcPr>
            <w:tcW w:w="2171" w:type="dxa"/>
          </w:tcPr>
          <w:p w:rsidR="00181283" w:rsidRDefault="00181283" w:rsidP="009C41E9">
            <w:r>
              <w:t xml:space="preserve">3. Целеполагание  </w:t>
            </w:r>
          </w:p>
          <w:p w:rsidR="00181283" w:rsidRDefault="00181283" w:rsidP="009C41E9">
            <w:r>
              <w:t xml:space="preserve">    </w:t>
            </w:r>
          </w:p>
        </w:tc>
        <w:tc>
          <w:tcPr>
            <w:tcW w:w="2797" w:type="dxa"/>
          </w:tcPr>
          <w:p w:rsidR="00181283" w:rsidRDefault="00181283" w:rsidP="00AF0790">
            <w:r w:rsidRPr="00AF0790">
              <w:t xml:space="preserve">Определить </w:t>
            </w:r>
            <w:r w:rsidR="00AF0790">
              <w:t>ведущие виды деятельности и их значимость</w:t>
            </w:r>
            <w:r>
              <w:t xml:space="preserve"> </w:t>
            </w:r>
          </w:p>
        </w:tc>
        <w:tc>
          <w:tcPr>
            <w:tcW w:w="2520" w:type="dxa"/>
          </w:tcPr>
          <w:p w:rsidR="006A56CC" w:rsidRPr="006A56CC" w:rsidRDefault="006A56CC" w:rsidP="00FF7C0E">
            <w:r>
              <w:t xml:space="preserve">Элементы технологии </w:t>
            </w:r>
            <w:r w:rsidR="00AF0790">
              <w:t>проблемного диалога</w:t>
            </w:r>
          </w:p>
        </w:tc>
        <w:tc>
          <w:tcPr>
            <w:tcW w:w="2520" w:type="dxa"/>
          </w:tcPr>
          <w:p w:rsidR="00181283" w:rsidRDefault="00AF0790" w:rsidP="00AF0790">
            <w:r>
              <w:t>О</w:t>
            </w:r>
            <w:r w:rsidR="00181283">
              <w:t xml:space="preserve">пределение </w:t>
            </w:r>
            <w:r>
              <w:t>основных видов деятельности</w:t>
            </w:r>
          </w:p>
        </w:tc>
        <w:tc>
          <w:tcPr>
            <w:tcW w:w="2520" w:type="dxa"/>
          </w:tcPr>
          <w:p w:rsidR="00181283" w:rsidRDefault="00151272" w:rsidP="00AF0790">
            <w:r>
              <w:t xml:space="preserve">Высказывают свои предположения </w:t>
            </w:r>
          </w:p>
        </w:tc>
        <w:tc>
          <w:tcPr>
            <w:tcW w:w="2700" w:type="dxa"/>
          </w:tcPr>
          <w:p w:rsidR="00181283" w:rsidRDefault="00181283" w:rsidP="00151272">
            <w:r>
              <w:t xml:space="preserve">Побуждает учащихся к </w:t>
            </w:r>
            <w:r w:rsidR="00151272">
              <w:t>определению учебной деятельности и ее содержанию</w:t>
            </w:r>
          </w:p>
        </w:tc>
      </w:tr>
      <w:tr w:rsidR="00181283" w:rsidTr="003112CC">
        <w:tc>
          <w:tcPr>
            <w:tcW w:w="15228" w:type="dxa"/>
            <w:gridSpan w:val="6"/>
          </w:tcPr>
          <w:p w:rsidR="00181283" w:rsidRDefault="00181283" w:rsidP="00C65C6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38AD">
              <w:rPr>
                <w:b/>
                <w:sz w:val="28"/>
                <w:szCs w:val="28"/>
              </w:rPr>
              <w:t>Процессуальный блок</w:t>
            </w:r>
            <w:r w:rsidR="00FF7C0E">
              <w:rPr>
                <w:sz w:val="28"/>
                <w:szCs w:val="28"/>
              </w:rPr>
              <w:t xml:space="preserve"> </w:t>
            </w:r>
          </w:p>
          <w:p w:rsidR="00181283" w:rsidRDefault="00181283" w:rsidP="009C41E9"/>
        </w:tc>
      </w:tr>
      <w:tr w:rsidR="00181283" w:rsidTr="00181283">
        <w:tc>
          <w:tcPr>
            <w:tcW w:w="2171" w:type="dxa"/>
          </w:tcPr>
          <w:p w:rsidR="00181283" w:rsidRDefault="00181283" w:rsidP="009C41E9">
            <w:r>
              <w:t xml:space="preserve">4. Актуализация   </w:t>
            </w:r>
          </w:p>
          <w:p w:rsidR="00181283" w:rsidRDefault="00181283" w:rsidP="009C41E9">
            <w:r>
              <w:t xml:space="preserve">    знаний</w:t>
            </w:r>
          </w:p>
        </w:tc>
        <w:tc>
          <w:tcPr>
            <w:tcW w:w="2797" w:type="dxa"/>
          </w:tcPr>
          <w:p w:rsidR="00181283" w:rsidRDefault="00181283" w:rsidP="006252E4">
            <w:r>
              <w:t xml:space="preserve">Активизировать </w:t>
            </w:r>
            <w:r w:rsidRPr="00A559D1">
              <w:rPr>
                <w:b/>
              </w:rPr>
              <w:t>л</w:t>
            </w:r>
            <w:r>
              <w:t xml:space="preserve">ексические </w:t>
            </w:r>
            <w:r w:rsidRPr="00A559D1">
              <w:rPr>
                <w:b/>
              </w:rPr>
              <w:t>е</w:t>
            </w:r>
            <w:r>
              <w:t>диницы  (ЛЕ) темы урока в речи учащихся</w:t>
            </w:r>
            <w:r w:rsidR="001E7B26">
              <w:t xml:space="preserve"> на уровне словосочетания</w:t>
            </w:r>
          </w:p>
        </w:tc>
        <w:tc>
          <w:tcPr>
            <w:tcW w:w="2520" w:type="dxa"/>
          </w:tcPr>
          <w:p w:rsidR="00181283" w:rsidRDefault="00D70DCB" w:rsidP="00F93345">
            <w:r>
              <w:t>Групповая работа (работа с менажницами)</w:t>
            </w:r>
          </w:p>
          <w:p w:rsidR="00D70DCB" w:rsidRDefault="00D70DCB" w:rsidP="00F93345">
            <w:r>
              <w:t>Метод кластера</w:t>
            </w:r>
          </w:p>
          <w:p w:rsidR="00D70DCB" w:rsidRDefault="006252E4" w:rsidP="00FF7C0E">
            <w:r>
              <w:t>Метод соотнесения по признаку</w:t>
            </w:r>
          </w:p>
        </w:tc>
        <w:tc>
          <w:tcPr>
            <w:tcW w:w="2520" w:type="dxa"/>
          </w:tcPr>
          <w:p w:rsidR="007F49B5" w:rsidRDefault="007F49B5" w:rsidP="00F93345">
            <w:r>
              <w:t xml:space="preserve">Развитие познавательных процессов </w:t>
            </w:r>
          </w:p>
          <w:p w:rsidR="00181283" w:rsidRDefault="006252E4" w:rsidP="00F93345">
            <w:r>
              <w:t>Работа в группах</w:t>
            </w:r>
          </w:p>
        </w:tc>
        <w:tc>
          <w:tcPr>
            <w:tcW w:w="2520" w:type="dxa"/>
          </w:tcPr>
          <w:p w:rsidR="00181283" w:rsidRDefault="006252E4" w:rsidP="009C41E9">
            <w:r>
              <w:t>Обсуждают в группах, находят ключевое слово, сортируют слова по признаку</w:t>
            </w:r>
          </w:p>
        </w:tc>
        <w:tc>
          <w:tcPr>
            <w:tcW w:w="2700" w:type="dxa"/>
          </w:tcPr>
          <w:p w:rsidR="00181283" w:rsidRDefault="006252E4" w:rsidP="009C41E9">
            <w:r>
              <w:t>Организует речевое взаимодействие при работе в группах</w:t>
            </w:r>
            <w:r w:rsidR="00181283">
              <w:t xml:space="preserve"> </w:t>
            </w:r>
          </w:p>
        </w:tc>
      </w:tr>
      <w:tr w:rsidR="006252E4" w:rsidTr="00181283">
        <w:tc>
          <w:tcPr>
            <w:tcW w:w="2171" w:type="dxa"/>
          </w:tcPr>
          <w:p w:rsidR="006252E4" w:rsidRDefault="006911F7" w:rsidP="009C41E9">
            <w:r>
              <w:t xml:space="preserve">5. </w:t>
            </w:r>
            <w:r w:rsidR="006252E4">
              <w:t>Работа с электронным словарем</w:t>
            </w:r>
          </w:p>
        </w:tc>
        <w:tc>
          <w:tcPr>
            <w:tcW w:w="2797" w:type="dxa"/>
          </w:tcPr>
          <w:p w:rsidR="006252E4" w:rsidRDefault="006252E4" w:rsidP="006252E4">
            <w:r>
              <w:t xml:space="preserve">Осуществлять поиск информации </w:t>
            </w:r>
            <w:r w:rsidR="001E7B26">
              <w:t>(умение работать со словарем по алгоритму)</w:t>
            </w:r>
          </w:p>
        </w:tc>
        <w:tc>
          <w:tcPr>
            <w:tcW w:w="2520" w:type="dxa"/>
          </w:tcPr>
          <w:p w:rsidR="006252E4" w:rsidRDefault="006252E4" w:rsidP="00F93345">
            <w:r>
              <w:t>Групповая работа</w:t>
            </w:r>
          </w:p>
          <w:p w:rsidR="006252E4" w:rsidRDefault="006252E4" w:rsidP="006252E4">
            <w:r>
              <w:t xml:space="preserve">Метод презентации нового слова с помощью жестов и </w:t>
            </w:r>
            <w:r>
              <w:lastRenderedPageBreak/>
              <w:t>мимики</w:t>
            </w:r>
          </w:p>
        </w:tc>
        <w:tc>
          <w:tcPr>
            <w:tcW w:w="2520" w:type="dxa"/>
          </w:tcPr>
          <w:p w:rsidR="006252E4" w:rsidRDefault="006252E4" w:rsidP="00F93345">
            <w:r>
              <w:lastRenderedPageBreak/>
              <w:t>Обмен поиском</w:t>
            </w:r>
          </w:p>
          <w:p w:rsidR="001E7B26" w:rsidRDefault="001E7B26" w:rsidP="00F93345">
            <w:r>
              <w:t>Презентация слова</w:t>
            </w:r>
          </w:p>
          <w:p w:rsidR="001E7B26" w:rsidRDefault="001E7B26" w:rsidP="00F93345">
            <w:r>
              <w:t>Закрепление слова в речи</w:t>
            </w:r>
          </w:p>
        </w:tc>
        <w:tc>
          <w:tcPr>
            <w:tcW w:w="2520" w:type="dxa"/>
          </w:tcPr>
          <w:p w:rsidR="006252E4" w:rsidRDefault="001E7B26" w:rsidP="009C41E9">
            <w:r>
              <w:t>Работают со словарем</w:t>
            </w:r>
          </w:p>
          <w:p w:rsidR="001E7B26" w:rsidRDefault="001E7B26" w:rsidP="009C41E9">
            <w:r>
              <w:t>Обсуждают в группах вопрос презентации слова</w:t>
            </w:r>
          </w:p>
        </w:tc>
        <w:tc>
          <w:tcPr>
            <w:tcW w:w="2700" w:type="dxa"/>
          </w:tcPr>
          <w:p w:rsidR="006252E4" w:rsidRDefault="001E7B26" w:rsidP="009C41E9">
            <w:r>
              <w:t>Помогает в выполнении упражнения</w:t>
            </w:r>
          </w:p>
        </w:tc>
      </w:tr>
      <w:tr w:rsidR="001E7B26" w:rsidTr="00181283">
        <w:tc>
          <w:tcPr>
            <w:tcW w:w="2171" w:type="dxa"/>
          </w:tcPr>
          <w:p w:rsidR="001E7B26" w:rsidRDefault="006911F7" w:rsidP="009C41E9">
            <w:r>
              <w:lastRenderedPageBreak/>
              <w:t>6.</w:t>
            </w:r>
            <w:r w:rsidR="007B1460">
              <w:t>Работа с презентацией</w:t>
            </w:r>
          </w:p>
        </w:tc>
        <w:tc>
          <w:tcPr>
            <w:tcW w:w="2797" w:type="dxa"/>
          </w:tcPr>
          <w:p w:rsidR="001E7B26" w:rsidRDefault="007B1460" w:rsidP="007B1460">
            <w:r>
              <w:t xml:space="preserve">Активизировать </w:t>
            </w:r>
            <w:r w:rsidRPr="00A559D1">
              <w:rPr>
                <w:b/>
              </w:rPr>
              <w:t>л</w:t>
            </w:r>
            <w:r>
              <w:t xml:space="preserve">ексические </w:t>
            </w:r>
            <w:r w:rsidRPr="00A559D1">
              <w:rPr>
                <w:b/>
              </w:rPr>
              <w:t>е</w:t>
            </w:r>
            <w:r>
              <w:t>диницы  (ЛЕ) темы урока в речи учащихся на уровне предложения</w:t>
            </w:r>
          </w:p>
        </w:tc>
        <w:tc>
          <w:tcPr>
            <w:tcW w:w="2520" w:type="dxa"/>
          </w:tcPr>
          <w:p w:rsidR="00661B91" w:rsidRDefault="00661B91" w:rsidP="00F93345">
            <w:r>
              <w:t>Метод визуализации</w:t>
            </w:r>
          </w:p>
        </w:tc>
        <w:tc>
          <w:tcPr>
            <w:tcW w:w="2520" w:type="dxa"/>
          </w:tcPr>
          <w:p w:rsidR="001E7B26" w:rsidRDefault="00DE311F" w:rsidP="00F93345">
            <w:r>
              <w:t xml:space="preserve">Описание картинок </w:t>
            </w:r>
          </w:p>
        </w:tc>
        <w:tc>
          <w:tcPr>
            <w:tcW w:w="2520" w:type="dxa"/>
          </w:tcPr>
          <w:p w:rsidR="001E7B26" w:rsidRDefault="007B1460" w:rsidP="009C41E9">
            <w:r>
              <w:t>Выбирают – дополняют -составляют предложения</w:t>
            </w:r>
          </w:p>
        </w:tc>
        <w:tc>
          <w:tcPr>
            <w:tcW w:w="2700" w:type="dxa"/>
          </w:tcPr>
          <w:p w:rsidR="001E7B26" w:rsidRDefault="007B1460" w:rsidP="009C41E9">
            <w:r>
              <w:t xml:space="preserve">Побуждает учащихся к составлению предложений </w:t>
            </w:r>
          </w:p>
        </w:tc>
      </w:tr>
      <w:tr w:rsidR="00181283" w:rsidTr="003112CC">
        <w:tc>
          <w:tcPr>
            <w:tcW w:w="15228" w:type="dxa"/>
            <w:gridSpan w:val="6"/>
          </w:tcPr>
          <w:p w:rsidR="00181283" w:rsidRDefault="00181283" w:rsidP="009C41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C65C6B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3. </w:t>
            </w:r>
            <w:r w:rsidRPr="00CD05D4">
              <w:rPr>
                <w:b/>
                <w:sz w:val="28"/>
                <w:szCs w:val="28"/>
              </w:rPr>
              <w:t>Релаксационный блок</w:t>
            </w:r>
            <w:r>
              <w:rPr>
                <w:sz w:val="28"/>
                <w:szCs w:val="28"/>
              </w:rPr>
              <w:t xml:space="preserve">    </w:t>
            </w:r>
          </w:p>
          <w:p w:rsidR="00C65C6B" w:rsidRDefault="00C65C6B" w:rsidP="009C41E9"/>
        </w:tc>
      </w:tr>
      <w:tr w:rsidR="00181283" w:rsidTr="00181283">
        <w:tc>
          <w:tcPr>
            <w:tcW w:w="2171" w:type="dxa"/>
          </w:tcPr>
          <w:p w:rsidR="00181283" w:rsidRDefault="00AF0790" w:rsidP="009C41E9">
            <w:r>
              <w:t>7</w:t>
            </w:r>
            <w:r w:rsidR="00181283">
              <w:t xml:space="preserve">. Музыкальная  </w:t>
            </w:r>
          </w:p>
          <w:p w:rsidR="00181283" w:rsidRDefault="00691E97" w:rsidP="00FF7C0E">
            <w:r>
              <w:t xml:space="preserve">       пауза</w:t>
            </w:r>
          </w:p>
        </w:tc>
        <w:tc>
          <w:tcPr>
            <w:tcW w:w="2797" w:type="dxa"/>
          </w:tcPr>
          <w:p w:rsidR="00181283" w:rsidRDefault="00181283" w:rsidP="009C41E9">
            <w:r>
              <w:t xml:space="preserve">Способствовать снятию психологического напряжения учащихся </w:t>
            </w:r>
          </w:p>
        </w:tc>
        <w:tc>
          <w:tcPr>
            <w:tcW w:w="2520" w:type="dxa"/>
          </w:tcPr>
          <w:p w:rsidR="008B6D23" w:rsidRDefault="0054138F" w:rsidP="009C41E9">
            <w:r>
              <w:t xml:space="preserve">Музыкально-подвижная </w:t>
            </w:r>
            <w:r w:rsidR="00181283">
              <w:t>релаксация</w:t>
            </w:r>
            <w:r>
              <w:t xml:space="preserve"> </w:t>
            </w:r>
          </w:p>
          <w:p w:rsidR="00756F29" w:rsidRDefault="0054138F" w:rsidP="009C41E9">
            <w:r>
              <w:t xml:space="preserve">Метод </w:t>
            </w:r>
            <w:r w:rsidR="008B6D23">
              <w:t>ТПР</w:t>
            </w:r>
          </w:p>
        </w:tc>
        <w:tc>
          <w:tcPr>
            <w:tcW w:w="2520" w:type="dxa"/>
          </w:tcPr>
          <w:p w:rsidR="00181283" w:rsidRDefault="00A35E9F" w:rsidP="009C41E9">
            <w:r>
              <w:t>Двигательная активность</w:t>
            </w:r>
          </w:p>
        </w:tc>
        <w:tc>
          <w:tcPr>
            <w:tcW w:w="2520" w:type="dxa"/>
          </w:tcPr>
          <w:p w:rsidR="00181283" w:rsidRPr="00A90ACC" w:rsidRDefault="00A35E9F" w:rsidP="009C41E9">
            <w:pPr>
              <w:rPr>
                <w:sz w:val="22"/>
                <w:szCs w:val="22"/>
              </w:rPr>
            </w:pPr>
            <w:r>
              <w:t>Исполняют песню с движениями по кругу</w:t>
            </w:r>
          </w:p>
        </w:tc>
        <w:tc>
          <w:tcPr>
            <w:tcW w:w="2700" w:type="dxa"/>
          </w:tcPr>
          <w:p w:rsidR="00691E97" w:rsidRPr="00A90ACC" w:rsidRDefault="00691E97" w:rsidP="009C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 взаимодействует с учащимися</w:t>
            </w:r>
          </w:p>
        </w:tc>
      </w:tr>
      <w:tr w:rsidR="00181283" w:rsidTr="003112CC">
        <w:tc>
          <w:tcPr>
            <w:tcW w:w="15228" w:type="dxa"/>
            <w:gridSpan w:val="6"/>
          </w:tcPr>
          <w:p w:rsidR="00181283" w:rsidRDefault="009C62DD" w:rsidP="009C62DD">
            <w:pPr>
              <w:tabs>
                <w:tab w:val="left" w:pos="726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C65C6B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r w:rsidR="00181283" w:rsidRPr="00181283">
              <w:rPr>
                <w:b/>
              </w:rPr>
              <w:t xml:space="preserve">4. </w:t>
            </w:r>
            <w:r w:rsidR="005B1726">
              <w:rPr>
                <w:b/>
                <w:sz w:val="28"/>
                <w:szCs w:val="28"/>
              </w:rPr>
              <w:t>Аналитический блок</w:t>
            </w:r>
            <w:r w:rsidR="00181283" w:rsidRPr="00181283">
              <w:rPr>
                <w:b/>
                <w:sz w:val="28"/>
                <w:szCs w:val="28"/>
              </w:rPr>
              <w:t xml:space="preserve">   </w:t>
            </w:r>
          </w:p>
          <w:p w:rsidR="00C65C6B" w:rsidRPr="00181283" w:rsidRDefault="00C65C6B" w:rsidP="009C62DD">
            <w:pPr>
              <w:tabs>
                <w:tab w:val="left" w:pos="7260"/>
              </w:tabs>
              <w:rPr>
                <w:b/>
              </w:rPr>
            </w:pPr>
          </w:p>
        </w:tc>
      </w:tr>
      <w:tr w:rsidR="00181283" w:rsidTr="00181283">
        <w:tc>
          <w:tcPr>
            <w:tcW w:w="2171" w:type="dxa"/>
          </w:tcPr>
          <w:p w:rsidR="00181283" w:rsidRDefault="00AF0790" w:rsidP="00FF7C0E">
            <w:r>
              <w:t>8</w:t>
            </w:r>
            <w:r w:rsidR="00181283">
              <w:t xml:space="preserve">. </w:t>
            </w:r>
            <w:r w:rsidR="00691E97">
              <w:t>Работа с текстом</w:t>
            </w:r>
            <w:r w:rsidR="00D922B1">
              <w:t xml:space="preserve">     </w:t>
            </w:r>
          </w:p>
        </w:tc>
        <w:tc>
          <w:tcPr>
            <w:tcW w:w="2797" w:type="dxa"/>
          </w:tcPr>
          <w:p w:rsidR="00181283" w:rsidRDefault="00181283" w:rsidP="00F0169B">
            <w:r>
              <w:t xml:space="preserve">Способствовать развитию </w:t>
            </w:r>
            <w:r w:rsidR="00F0169B">
              <w:t>навыка переработки информации</w:t>
            </w:r>
          </w:p>
        </w:tc>
        <w:tc>
          <w:tcPr>
            <w:tcW w:w="2520" w:type="dxa"/>
          </w:tcPr>
          <w:p w:rsidR="00756F29" w:rsidRDefault="00661B91" w:rsidP="009C41E9">
            <w:r>
              <w:t>Элементы т</w:t>
            </w:r>
            <w:r w:rsidR="00F0169B">
              <w:t>ехн</w:t>
            </w:r>
            <w:r>
              <w:t xml:space="preserve">ологии </w:t>
            </w:r>
            <w:r w:rsidR="00F0169B">
              <w:t>критического мышления</w:t>
            </w:r>
          </w:p>
          <w:p w:rsidR="00CE1FB8" w:rsidRDefault="00CE1FB8" w:rsidP="009C41E9">
            <w:r>
              <w:t xml:space="preserve">Табличный прием сворачивания информации </w:t>
            </w:r>
          </w:p>
        </w:tc>
        <w:tc>
          <w:tcPr>
            <w:tcW w:w="2520" w:type="dxa"/>
          </w:tcPr>
          <w:p w:rsidR="004B1D28" w:rsidRDefault="004B1D28" w:rsidP="00A35E9F">
            <w:r>
              <w:t>Работа в группах</w:t>
            </w:r>
          </w:p>
          <w:p w:rsidR="00A35E9F" w:rsidRDefault="00A35E9F" w:rsidP="00A35E9F">
            <w:r>
              <w:t xml:space="preserve">Трансформация и интерпретация информации </w:t>
            </w:r>
          </w:p>
        </w:tc>
        <w:tc>
          <w:tcPr>
            <w:tcW w:w="2520" w:type="dxa"/>
          </w:tcPr>
          <w:p w:rsidR="00181283" w:rsidRDefault="00A35E9F" w:rsidP="009C41E9">
            <w:r>
              <w:t>Отвечают на вопросы</w:t>
            </w:r>
          </w:p>
          <w:p w:rsidR="00A35E9F" w:rsidRDefault="00A35E9F" w:rsidP="009C41E9">
            <w:r>
              <w:t>Заполняют таблицу</w:t>
            </w:r>
          </w:p>
          <w:p w:rsidR="00A35E9F" w:rsidRDefault="00A35E9F" w:rsidP="009C41E9">
            <w:r>
              <w:t>Переводят таблицу в монологическое высказывание</w:t>
            </w:r>
          </w:p>
        </w:tc>
        <w:tc>
          <w:tcPr>
            <w:tcW w:w="2700" w:type="dxa"/>
          </w:tcPr>
          <w:p w:rsidR="00181283" w:rsidRDefault="004B1D28" w:rsidP="009C41E9">
            <w:r>
              <w:t>Помогает оформить мысли учащихся в высказывание</w:t>
            </w:r>
          </w:p>
        </w:tc>
      </w:tr>
      <w:tr w:rsidR="000F3B59" w:rsidTr="00181283">
        <w:tc>
          <w:tcPr>
            <w:tcW w:w="2171" w:type="dxa"/>
          </w:tcPr>
          <w:p w:rsidR="000F3B59" w:rsidRDefault="00AF0790" w:rsidP="00FF7C0E">
            <w:r>
              <w:t>9</w:t>
            </w:r>
            <w:r w:rsidR="000F3B59">
              <w:t xml:space="preserve">. </w:t>
            </w:r>
            <w:r w:rsidR="005B1726">
              <w:t>Игра «Что пропало?»</w:t>
            </w:r>
          </w:p>
        </w:tc>
        <w:tc>
          <w:tcPr>
            <w:tcW w:w="2797" w:type="dxa"/>
          </w:tcPr>
          <w:p w:rsidR="000F3B59" w:rsidRDefault="000F3B59" w:rsidP="00715C65">
            <w:r>
              <w:t xml:space="preserve">Способствовать развитию </w:t>
            </w:r>
            <w:r w:rsidR="00715C65">
              <w:t>памяти, внимания и более глубокому усвоению ЛЕ</w:t>
            </w:r>
          </w:p>
        </w:tc>
        <w:tc>
          <w:tcPr>
            <w:tcW w:w="2520" w:type="dxa"/>
          </w:tcPr>
          <w:p w:rsidR="00756F29" w:rsidRPr="00756F29" w:rsidRDefault="00715C65" w:rsidP="009C41E9">
            <w:pPr>
              <w:rPr>
                <w:sz w:val="22"/>
                <w:szCs w:val="22"/>
              </w:rPr>
            </w:pPr>
            <w:r>
              <w:t>Групповой диктант (собирание слов из букв)</w:t>
            </w:r>
          </w:p>
        </w:tc>
        <w:tc>
          <w:tcPr>
            <w:tcW w:w="2520" w:type="dxa"/>
          </w:tcPr>
          <w:p w:rsidR="000F3B59" w:rsidRDefault="00F0169B" w:rsidP="00F0169B">
            <w:r>
              <w:t xml:space="preserve">Самооценка и самоконтроль </w:t>
            </w:r>
          </w:p>
        </w:tc>
        <w:tc>
          <w:tcPr>
            <w:tcW w:w="2520" w:type="dxa"/>
          </w:tcPr>
          <w:p w:rsidR="000F3B59" w:rsidRDefault="00F0169B" w:rsidP="009C41E9">
            <w:r>
              <w:t>Коррекция своей деятельности</w:t>
            </w:r>
            <w:r w:rsidR="00F83567">
              <w:t xml:space="preserve"> </w:t>
            </w:r>
            <w:r w:rsidR="000F3B59">
              <w:t xml:space="preserve"> </w:t>
            </w:r>
          </w:p>
        </w:tc>
        <w:tc>
          <w:tcPr>
            <w:tcW w:w="2700" w:type="dxa"/>
          </w:tcPr>
          <w:p w:rsidR="000F3B59" w:rsidRDefault="00715C65" w:rsidP="009C41E9">
            <w:r>
              <w:t>Стимулирует активность учащихся</w:t>
            </w:r>
          </w:p>
        </w:tc>
      </w:tr>
      <w:tr w:rsidR="00181283" w:rsidTr="00181283">
        <w:tc>
          <w:tcPr>
            <w:tcW w:w="2171" w:type="dxa"/>
          </w:tcPr>
          <w:p w:rsidR="00181283" w:rsidRDefault="00AF0790" w:rsidP="007F49B5">
            <w:r>
              <w:t>10</w:t>
            </w:r>
            <w:r w:rsidR="00181283">
              <w:t xml:space="preserve">. </w:t>
            </w:r>
            <w:r w:rsidR="007F49B5">
              <w:t>Найди свое место в предложении</w:t>
            </w:r>
            <w:r w:rsidR="00AC2359">
              <w:t xml:space="preserve"> </w:t>
            </w:r>
            <w:r w:rsidR="00727224">
              <w:t xml:space="preserve">  </w:t>
            </w:r>
          </w:p>
        </w:tc>
        <w:tc>
          <w:tcPr>
            <w:tcW w:w="2797" w:type="dxa"/>
          </w:tcPr>
          <w:p w:rsidR="00181283" w:rsidRDefault="00CC1DB7" w:rsidP="009C41E9">
            <w:r>
              <w:t>Развивать пространственное представление на уровне освоения англ. порядка слов в предложении</w:t>
            </w:r>
          </w:p>
        </w:tc>
        <w:tc>
          <w:tcPr>
            <w:tcW w:w="2520" w:type="dxa"/>
          </w:tcPr>
          <w:p w:rsidR="00756F29" w:rsidRPr="00756F29" w:rsidRDefault="00F569D9" w:rsidP="009C41E9">
            <w:pPr>
              <w:rPr>
                <w:sz w:val="22"/>
                <w:szCs w:val="22"/>
              </w:rPr>
            </w:pPr>
            <w:r>
              <w:t>Работа в группах</w:t>
            </w:r>
            <w:r w:rsidR="00CC1DB7">
              <w:t xml:space="preserve"> </w:t>
            </w:r>
          </w:p>
        </w:tc>
        <w:tc>
          <w:tcPr>
            <w:tcW w:w="2520" w:type="dxa"/>
          </w:tcPr>
          <w:p w:rsidR="00181283" w:rsidRDefault="00AF0790" w:rsidP="009C41E9">
            <w:r>
              <w:t>Составление «живых» предложений (порядок слов в предложении)</w:t>
            </w:r>
          </w:p>
        </w:tc>
        <w:tc>
          <w:tcPr>
            <w:tcW w:w="2520" w:type="dxa"/>
          </w:tcPr>
          <w:p w:rsidR="00181283" w:rsidRDefault="00CC1DB7" w:rsidP="009C41E9">
            <w:r>
              <w:t xml:space="preserve">Выстраиваются </w:t>
            </w:r>
            <w:r w:rsidR="00F569D9">
              <w:t>в одну линию согласно своему цвету и месту в предложении и озвучивают его</w:t>
            </w:r>
            <w:r w:rsidR="00181283">
              <w:t xml:space="preserve"> </w:t>
            </w:r>
          </w:p>
        </w:tc>
        <w:tc>
          <w:tcPr>
            <w:tcW w:w="2700" w:type="dxa"/>
          </w:tcPr>
          <w:p w:rsidR="00181283" w:rsidRDefault="00F569D9" w:rsidP="009C41E9">
            <w:r>
              <w:t>Организует деятельность учащихся</w:t>
            </w:r>
          </w:p>
        </w:tc>
      </w:tr>
      <w:tr w:rsidR="009C62DD" w:rsidTr="003112CC">
        <w:tc>
          <w:tcPr>
            <w:tcW w:w="15228" w:type="dxa"/>
            <w:gridSpan w:val="6"/>
          </w:tcPr>
          <w:p w:rsidR="00C65C6B" w:rsidRDefault="009C62DD" w:rsidP="009C41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C65C6B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61791">
              <w:rPr>
                <w:b/>
                <w:sz w:val="28"/>
                <w:szCs w:val="28"/>
              </w:rPr>
              <w:t>5. Рефлексивный блок</w:t>
            </w:r>
            <w:r>
              <w:rPr>
                <w:sz w:val="28"/>
                <w:szCs w:val="28"/>
              </w:rPr>
              <w:t xml:space="preserve">         </w:t>
            </w:r>
          </w:p>
          <w:p w:rsidR="009C62DD" w:rsidRPr="009C62DD" w:rsidRDefault="009C62DD" w:rsidP="009C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181283" w:rsidTr="00181283">
        <w:tc>
          <w:tcPr>
            <w:tcW w:w="2171" w:type="dxa"/>
          </w:tcPr>
          <w:p w:rsidR="00181283" w:rsidRDefault="00181283" w:rsidP="009C41E9">
            <w:r>
              <w:t>1</w:t>
            </w:r>
            <w:r w:rsidR="00AF0790">
              <w:t>1</w:t>
            </w:r>
            <w:r>
              <w:t xml:space="preserve">. Рефлексия  </w:t>
            </w:r>
          </w:p>
          <w:p w:rsidR="00181283" w:rsidRDefault="00604922" w:rsidP="00FF7C0E">
            <w:r>
              <w:t xml:space="preserve">     </w:t>
            </w:r>
            <w:r w:rsidR="005B1726">
              <w:t xml:space="preserve"> урока</w:t>
            </w:r>
            <w:r>
              <w:t xml:space="preserve"> </w:t>
            </w:r>
          </w:p>
        </w:tc>
        <w:tc>
          <w:tcPr>
            <w:tcW w:w="2797" w:type="dxa"/>
          </w:tcPr>
          <w:p w:rsidR="00181283" w:rsidRDefault="00F569D9" w:rsidP="008D7AFC">
            <w:r>
              <w:rPr>
                <w:sz w:val="22"/>
                <w:szCs w:val="22"/>
              </w:rPr>
              <w:t>Оценить</w:t>
            </w:r>
            <w:r w:rsidR="00181283" w:rsidRPr="00A90ACC">
              <w:rPr>
                <w:sz w:val="22"/>
                <w:szCs w:val="22"/>
              </w:rPr>
              <w:t xml:space="preserve"> </w:t>
            </w:r>
            <w:r w:rsidR="008D7AFC">
              <w:rPr>
                <w:sz w:val="22"/>
                <w:szCs w:val="22"/>
              </w:rPr>
              <w:t>урок с точки</w:t>
            </w:r>
            <w:r w:rsidR="00D92A87">
              <w:rPr>
                <w:sz w:val="22"/>
                <w:szCs w:val="22"/>
              </w:rPr>
              <w:t xml:space="preserve"> зрения личной значимости</w:t>
            </w:r>
          </w:p>
        </w:tc>
        <w:tc>
          <w:tcPr>
            <w:tcW w:w="2520" w:type="dxa"/>
          </w:tcPr>
          <w:p w:rsidR="00A90ACC" w:rsidRPr="00A90ACC" w:rsidRDefault="00181283" w:rsidP="00FF7C0E">
            <w:pPr>
              <w:rPr>
                <w:sz w:val="22"/>
                <w:szCs w:val="22"/>
              </w:rPr>
            </w:pPr>
            <w:r w:rsidRPr="00A90ACC">
              <w:rPr>
                <w:sz w:val="22"/>
                <w:szCs w:val="22"/>
              </w:rPr>
              <w:t>Рефле</w:t>
            </w:r>
            <w:r w:rsidR="00954D8B" w:rsidRPr="00A90ACC">
              <w:rPr>
                <w:sz w:val="22"/>
                <w:szCs w:val="22"/>
              </w:rPr>
              <w:t>кси</w:t>
            </w:r>
            <w:r w:rsidR="000654CB" w:rsidRPr="00A90ACC">
              <w:rPr>
                <w:sz w:val="22"/>
                <w:szCs w:val="22"/>
              </w:rPr>
              <w:t>вная техно</w:t>
            </w:r>
            <w:r w:rsidR="00DC2C43">
              <w:rPr>
                <w:sz w:val="22"/>
                <w:szCs w:val="22"/>
              </w:rPr>
              <w:t>логия</w:t>
            </w:r>
            <w:r w:rsidR="00F569D9">
              <w:rPr>
                <w:sz w:val="22"/>
                <w:szCs w:val="22"/>
              </w:rPr>
              <w:t xml:space="preserve"> самоощущения</w:t>
            </w:r>
          </w:p>
        </w:tc>
        <w:tc>
          <w:tcPr>
            <w:tcW w:w="2520" w:type="dxa"/>
          </w:tcPr>
          <w:p w:rsidR="00181283" w:rsidRDefault="00DC2C43" w:rsidP="00DC2C43">
            <w:r>
              <w:t xml:space="preserve">Обмен мнениями (инсайты) </w:t>
            </w:r>
          </w:p>
        </w:tc>
        <w:tc>
          <w:tcPr>
            <w:tcW w:w="2520" w:type="dxa"/>
          </w:tcPr>
          <w:p w:rsidR="00181283" w:rsidRDefault="000448E4" w:rsidP="009C41E9">
            <w:r>
              <w:t xml:space="preserve">Высказываются, </w:t>
            </w:r>
            <w:r w:rsidR="00CE1FB8">
              <w:t>выражают свою точку зрения</w:t>
            </w:r>
          </w:p>
        </w:tc>
        <w:tc>
          <w:tcPr>
            <w:tcW w:w="2700" w:type="dxa"/>
          </w:tcPr>
          <w:p w:rsidR="00181283" w:rsidRDefault="00181283" w:rsidP="009C41E9">
            <w:r>
              <w:t>Благодарит учащихся за сотрудничество и хорошую работу</w:t>
            </w:r>
          </w:p>
        </w:tc>
      </w:tr>
    </w:tbl>
    <w:p w:rsidR="00423B55" w:rsidRPr="00795541" w:rsidRDefault="00795541" w:rsidP="00A94F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423B55" w:rsidRPr="00795541" w:rsidSect="00C65C6B">
      <w:pgSz w:w="16838" w:h="11906" w:orient="landscape"/>
      <w:pgMar w:top="540" w:right="1134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3A0"/>
    <w:multiLevelType w:val="multilevel"/>
    <w:tmpl w:val="F54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2A8A"/>
    <w:multiLevelType w:val="multilevel"/>
    <w:tmpl w:val="463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C1495"/>
    <w:multiLevelType w:val="multilevel"/>
    <w:tmpl w:val="891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F2EDA"/>
    <w:multiLevelType w:val="multilevel"/>
    <w:tmpl w:val="2F3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621D2"/>
    <w:multiLevelType w:val="hybridMultilevel"/>
    <w:tmpl w:val="6C00CFC0"/>
    <w:lvl w:ilvl="0" w:tplc="335A5CF4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5">
    <w:nsid w:val="15476C66"/>
    <w:multiLevelType w:val="multilevel"/>
    <w:tmpl w:val="7D4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1C4E"/>
    <w:multiLevelType w:val="multilevel"/>
    <w:tmpl w:val="275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95974"/>
    <w:multiLevelType w:val="hybridMultilevel"/>
    <w:tmpl w:val="F3F48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F0F89"/>
    <w:multiLevelType w:val="multilevel"/>
    <w:tmpl w:val="7E6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72162"/>
    <w:multiLevelType w:val="multilevel"/>
    <w:tmpl w:val="D26C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820D9"/>
    <w:multiLevelType w:val="hybridMultilevel"/>
    <w:tmpl w:val="184097D6"/>
    <w:lvl w:ilvl="0" w:tplc="2CF295B0">
      <w:start w:val="1"/>
      <w:numFmt w:val="decimal"/>
      <w:lvlText w:val="%1."/>
      <w:lvlJc w:val="left"/>
      <w:pPr>
        <w:tabs>
          <w:tab w:val="num" w:pos="6720"/>
        </w:tabs>
        <w:ind w:left="6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30"/>
        </w:tabs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50"/>
        </w:tabs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70"/>
        </w:tabs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90"/>
        </w:tabs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10"/>
        </w:tabs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30"/>
        </w:tabs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50"/>
        </w:tabs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70"/>
        </w:tabs>
        <w:ind w:left="12570" w:hanging="180"/>
      </w:pPr>
    </w:lvl>
  </w:abstractNum>
  <w:abstractNum w:abstractNumId="11">
    <w:nsid w:val="44A064E1"/>
    <w:multiLevelType w:val="multilevel"/>
    <w:tmpl w:val="8EB8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81681"/>
    <w:multiLevelType w:val="multilevel"/>
    <w:tmpl w:val="12A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10F12"/>
    <w:multiLevelType w:val="multilevel"/>
    <w:tmpl w:val="BBE6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812B0"/>
    <w:multiLevelType w:val="hybridMultilevel"/>
    <w:tmpl w:val="CEFC3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555BD"/>
    <w:multiLevelType w:val="hybridMultilevel"/>
    <w:tmpl w:val="BBE278DC"/>
    <w:lvl w:ilvl="0" w:tplc="A20E6DB8">
      <w:start w:val="1"/>
      <w:numFmt w:val="decimal"/>
      <w:lvlText w:val="%1."/>
      <w:lvlJc w:val="left"/>
      <w:pPr>
        <w:tabs>
          <w:tab w:val="num" w:pos="5265"/>
        </w:tabs>
        <w:ind w:left="52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85"/>
        </w:tabs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05"/>
        </w:tabs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25"/>
        </w:tabs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45"/>
        </w:tabs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65"/>
        </w:tabs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85"/>
        </w:tabs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05"/>
        </w:tabs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25"/>
        </w:tabs>
        <w:ind w:left="11025" w:hanging="180"/>
      </w:pPr>
    </w:lvl>
  </w:abstractNum>
  <w:abstractNum w:abstractNumId="16">
    <w:nsid w:val="7923034C"/>
    <w:multiLevelType w:val="hybridMultilevel"/>
    <w:tmpl w:val="78F00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A7F75"/>
    <w:multiLevelType w:val="multilevel"/>
    <w:tmpl w:val="DEF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16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9"/>
    <w:rsid w:val="00010F15"/>
    <w:rsid w:val="00011C2C"/>
    <w:rsid w:val="0002511B"/>
    <w:rsid w:val="000257CF"/>
    <w:rsid w:val="000448E4"/>
    <w:rsid w:val="0005213B"/>
    <w:rsid w:val="000654CB"/>
    <w:rsid w:val="0007281E"/>
    <w:rsid w:val="00077DA5"/>
    <w:rsid w:val="000827C5"/>
    <w:rsid w:val="000F3B59"/>
    <w:rsid w:val="00111F4A"/>
    <w:rsid w:val="001262B1"/>
    <w:rsid w:val="00132377"/>
    <w:rsid w:val="00151272"/>
    <w:rsid w:val="00163219"/>
    <w:rsid w:val="00181283"/>
    <w:rsid w:val="001A38E9"/>
    <w:rsid w:val="001A39D4"/>
    <w:rsid w:val="001D0482"/>
    <w:rsid w:val="001E3503"/>
    <w:rsid w:val="001E7B26"/>
    <w:rsid w:val="00227ECE"/>
    <w:rsid w:val="002816D1"/>
    <w:rsid w:val="002D27EF"/>
    <w:rsid w:val="003112CC"/>
    <w:rsid w:val="00362C96"/>
    <w:rsid w:val="003728E0"/>
    <w:rsid w:val="003838AD"/>
    <w:rsid w:val="00423B55"/>
    <w:rsid w:val="00427305"/>
    <w:rsid w:val="00434F15"/>
    <w:rsid w:val="00447152"/>
    <w:rsid w:val="004B1D28"/>
    <w:rsid w:val="004C401E"/>
    <w:rsid w:val="004F1776"/>
    <w:rsid w:val="00537E78"/>
    <w:rsid w:val="0054138F"/>
    <w:rsid w:val="00563AE2"/>
    <w:rsid w:val="005B1726"/>
    <w:rsid w:val="005C26F4"/>
    <w:rsid w:val="005F0CA8"/>
    <w:rsid w:val="00604922"/>
    <w:rsid w:val="006162A3"/>
    <w:rsid w:val="006252E4"/>
    <w:rsid w:val="00661B91"/>
    <w:rsid w:val="006911F7"/>
    <w:rsid w:val="00691E97"/>
    <w:rsid w:val="006A56CC"/>
    <w:rsid w:val="006B33F3"/>
    <w:rsid w:val="006C4589"/>
    <w:rsid w:val="00704BF7"/>
    <w:rsid w:val="00715C65"/>
    <w:rsid w:val="00720269"/>
    <w:rsid w:val="00727224"/>
    <w:rsid w:val="007411CB"/>
    <w:rsid w:val="00756F29"/>
    <w:rsid w:val="00795541"/>
    <w:rsid w:val="007A74DE"/>
    <w:rsid w:val="007B1460"/>
    <w:rsid w:val="007E3BB7"/>
    <w:rsid w:val="007F3CEC"/>
    <w:rsid w:val="007F49B5"/>
    <w:rsid w:val="00816596"/>
    <w:rsid w:val="008332C0"/>
    <w:rsid w:val="00835E0A"/>
    <w:rsid w:val="008512DB"/>
    <w:rsid w:val="00865060"/>
    <w:rsid w:val="0088203A"/>
    <w:rsid w:val="00893A0C"/>
    <w:rsid w:val="008B6D23"/>
    <w:rsid w:val="008D7AFC"/>
    <w:rsid w:val="008E1AF4"/>
    <w:rsid w:val="009068AA"/>
    <w:rsid w:val="00917236"/>
    <w:rsid w:val="009272A8"/>
    <w:rsid w:val="0093155E"/>
    <w:rsid w:val="00951985"/>
    <w:rsid w:val="00954D8B"/>
    <w:rsid w:val="00997B18"/>
    <w:rsid w:val="009C41E9"/>
    <w:rsid w:val="009C62DD"/>
    <w:rsid w:val="009F1C8B"/>
    <w:rsid w:val="009F2C03"/>
    <w:rsid w:val="00A141FC"/>
    <w:rsid w:val="00A35E9F"/>
    <w:rsid w:val="00A559D1"/>
    <w:rsid w:val="00A82BA1"/>
    <w:rsid w:val="00A90ACC"/>
    <w:rsid w:val="00A94F9C"/>
    <w:rsid w:val="00AC2359"/>
    <w:rsid w:val="00AD0274"/>
    <w:rsid w:val="00AF0790"/>
    <w:rsid w:val="00B7213C"/>
    <w:rsid w:val="00B960F3"/>
    <w:rsid w:val="00BA3ED8"/>
    <w:rsid w:val="00BB01E7"/>
    <w:rsid w:val="00BE0D1E"/>
    <w:rsid w:val="00BF7664"/>
    <w:rsid w:val="00C055B8"/>
    <w:rsid w:val="00C61791"/>
    <w:rsid w:val="00C65C6B"/>
    <w:rsid w:val="00C9461E"/>
    <w:rsid w:val="00CA0979"/>
    <w:rsid w:val="00CC1DB7"/>
    <w:rsid w:val="00CD05D4"/>
    <w:rsid w:val="00CE1508"/>
    <w:rsid w:val="00CE1FB8"/>
    <w:rsid w:val="00D04B0F"/>
    <w:rsid w:val="00D25540"/>
    <w:rsid w:val="00D26D2D"/>
    <w:rsid w:val="00D35FC6"/>
    <w:rsid w:val="00D5069B"/>
    <w:rsid w:val="00D70DCB"/>
    <w:rsid w:val="00D71F4A"/>
    <w:rsid w:val="00D83FC6"/>
    <w:rsid w:val="00D84FB5"/>
    <w:rsid w:val="00D867D4"/>
    <w:rsid w:val="00D922B1"/>
    <w:rsid w:val="00D92A87"/>
    <w:rsid w:val="00DC2C43"/>
    <w:rsid w:val="00DD6544"/>
    <w:rsid w:val="00DE311F"/>
    <w:rsid w:val="00DF0685"/>
    <w:rsid w:val="00E31E6B"/>
    <w:rsid w:val="00EA4EF1"/>
    <w:rsid w:val="00EC77B3"/>
    <w:rsid w:val="00ED03B6"/>
    <w:rsid w:val="00ED4B5D"/>
    <w:rsid w:val="00EE51D0"/>
    <w:rsid w:val="00F0169B"/>
    <w:rsid w:val="00F23DD0"/>
    <w:rsid w:val="00F569D9"/>
    <w:rsid w:val="00F56FAF"/>
    <w:rsid w:val="00F76ECE"/>
    <w:rsid w:val="00F83567"/>
    <w:rsid w:val="00F93345"/>
    <w:rsid w:val="00FD644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1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41E9"/>
    <w:rPr>
      <w:b/>
      <w:bCs/>
    </w:rPr>
  </w:style>
  <w:style w:type="character" w:customStyle="1" w:styleId="apple-converted-space">
    <w:name w:val="apple-converted-space"/>
    <w:basedOn w:val="a0"/>
    <w:rsid w:val="009C41E9"/>
  </w:style>
  <w:style w:type="table" w:styleId="a5">
    <w:name w:val="Table Grid"/>
    <w:basedOn w:val="a1"/>
    <w:rsid w:val="0008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56F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11F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C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C45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1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41E9"/>
    <w:rPr>
      <w:b/>
      <w:bCs/>
    </w:rPr>
  </w:style>
  <w:style w:type="character" w:customStyle="1" w:styleId="apple-converted-space">
    <w:name w:val="apple-converted-space"/>
    <w:basedOn w:val="a0"/>
    <w:rsid w:val="009C41E9"/>
  </w:style>
  <w:style w:type="table" w:styleId="a5">
    <w:name w:val="Table Grid"/>
    <w:basedOn w:val="a1"/>
    <w:rsid w:val="0008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56F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11F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C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C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0D91-A961-40D5-BD61-5468D0B5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4195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Надежда Пронская</cp:lastModifiedBy>
  <cp:revision>2</cp:revision>
  <cp:lastPrinted>2017-03-02T02:46:00Z</cp:lastPrinted>
  <dcterms:created xsi:type="dcterms:W3CDTF">2018-05-14T09:10:00Z</dcterms:created>
  <dcterms:modified xsi:type="dcterms:W3CDTF">2018-05-14T09:10:00Z</dcterms:modified>
</cp:coreProperties>
</file>