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81" w:rsidRDefault="00137E81" w:rsidP="0013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a"/>
        <w:tblpPr w:leftFromText="180" w:rightFromText="180" w:vertAnchor="page" w:horzAnchor="margin" w:tblpY="2035"/>
        <w:tblW w:w="1516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685"/>
        <w:gridCol w:w="2224"/>
        <w:gridCol w:w="2331"/>
        <w:gridCol w:w="2958"/>
      </w:tblGrid>
      <w:tr w:rsidR="00137E81" w:rsidTr="00134DEA">
        <w:tc>
          <w:tcPr>
            <w:tcW w:w="568" w:type="dxa"/>
          </w:tcPr>
          <w:p w:rsidR="00137E81" w:rsidRPr="00B442DE" w:rsidRDefault="00137E81" w:rsidP="00134DE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4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37E81" w:rsidRPr="00B442D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442DE">
              <w:rPr>
                <w:b/>
                <w:i/>
                <w:i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3685" w:type="dxa"/>
          </w:tcPr>
          <w:p w:rsidR="00137E81" w:rsidRPr="00B442D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442DE">
              <w:rPr>
                <w:b/>
                <w:i/>
                <w:iCs/>
                <w:color w:val="000000"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2224" w:type="dxa"/>
          </w:tcPr>
          <w:p w:rsidR="00137E81" w:rsidRPr="00B442D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442DE">
              <w:rPr>
                <w:b/>
                <w:i/>
                <w:i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331" w:type="dxa"/>
          </w:tcPr>
          <w:p w:rsidR="00137E81" w:rsidRPr="00B442D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442DE">
              <w:rPr>
                <w:b/>
                <w:i/>
                <w:iCs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958" w:type="dxa"/>
          </w:tcPr>
          <w:p w:rsidR="00137E81" w:rsidRPr="00B442D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442DE">
              <w:rPr>
                <w:b/>
                <w:i/>
                <w:iCs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137E81" w:rsidTr="00134DEA">
        <w:tc>
          <w:tcPr>
            <w:tcW w:w="56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Мотивация к учебной деятельности.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u w:val="single"/>
              </w:rPr>
              <w:t>Цель этапа: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мотивировать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учащихся к учебной деятельности посредством создания эмоциональной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обстановки,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побуждающей к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поисково-исследовательской деятельности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- Здравствуйте, садитесь. Рада всех приветствовать на открытом уроке.  Хочу пожелать всем интересного и плодотворного занятия. Давайте начнем.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- Великий Конфуций сказал: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«Три пути ведут к знанию: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путь размышления – этот путь самый благородный,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путь подражания – этот путь самый легкий  и 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путь опыта – этот путь самый горький».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(слайд презентации № 1)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риветствует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 учащихся, 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проверяет </w:t>
            </w:r>
          </w:p>
          <w:p w:rsidR="00137E81" w:rsidRPr="00EE6F4F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готовность к уроку, с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оздаёт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 эмоциональный настрой и мотивирует учащихся на работу. Предлагает обсудить высказывание Конфуция.</w:t>
            </w:r>
          </w:p>
        </w:tc>
        <w:tc>
          <w:tcPr>
            <w:tcW w:w="2331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Взаимное приветствие, настраиваются на работу.</w:t>
            </w:r>
          </w:p>
          <w:p w:rsidR="00137E81" w:rsidRPr="00EE6F4F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Включаются в обсуждение данного высказывания, выдвигают свои мысли.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</w:t>
            </w: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137E81" w:rsidRPr="0001413E" w:rsidRDefault="00137E81" w:rsidP="00134D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выражать положительное отношение к процессу познания, желание узнать новое, проявлять внимание.</w:t>
            </w:r>
          </w:p>
          <w:p w:rsidR="00137E81" w:rsidRPr="0001413E" w:rsidRDefault="00137E81" w:rsidP="00134D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Регулятивные:  </w:t>
            </w: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своей учебной деятельности.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iCs/>
                <w:color w:val="000000"/>
                <w:sz w:val="26"/>
                <w:szCs w:val="26"/>
              </w:rPr>
            </w:pPr>
            <w:r w:rsidRPr="0001413E">
              <w:rPr>
                <w:b/>
                <w:bCs/>
                <w:iCs/>
                <w:color w:val="000000"/>
                <w:sz w:val="26"/>
                <w:szCs w:val="26"/>
              </w:rPr>
              <w:t xml:space="preserve">Коммуникативные: </w:t>
            </w:r>
            <w:r w:rsidRPr="0001413E">
              <w:rPr>
                <w:iCs/>
                <w:color w:val="000000"/>
                <w:sz w:val="26"/>
                <w:szCs w:val="26"/>
              </w:rPr>
              <w:t>вступление в диалог, планирование учебного  сотрудничества с учителем, умеет слушать и слышать.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b/>
                <w:bCs/>
                <w:iCs/>
                <w:color w:val="000000"/>
                <w:sz w:val="26"/>
                <w:szCs w:val="26"/>
              </w:rPr>
              <w:t>Познавательные: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sz w:val="26"/>
                <w:szCs w:val="26"/>
              </w:rPr>
            </w:pPr>
            <w:r w:rsidRPr="0001413E">
              <w:rPr>
                <w:bCs/>
                <w:iCs/>
                <w:color w:val="000000"/>
                <w:sz w:val="26"/>
                <w:szCs w:val="26"/>
              </w:rPr>
              <w:t>развитие умения работать с информацией.</w:t>
            </w:r>
          </w:p>
        </w:tc>
      </w:tr>
      <w:tr w:rsidR="00137E81" w:rsidTr="00134DEA">
        <w:tc>
          <w:tcPr>
            <w:tcW w:w="568" w:type="dxa"/>
          </w:tcPr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Актуализация и фиксирование  индивидуального затруднения в пробном действии;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выявление места и причины затруднения.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u w:val="single"/>
              </w:rPr>
              <w:t>Цель этапа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актуализировать учебные знания и умения, мыслительные операции, необходимые для восприятия нового материала в ходе проблемно-поисковой деятельности;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-организовать фиксирование учащимися индивидуального затруднения;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 выявить место затруднения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 работа с классом.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-Давайте  ответим на следующие вопросы.  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Проблемные вопросы: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– С каким треугольником чаще всего вы встречаетесь при решении различных </w:t>
            </w:r>
            <w:r w:rsidRPr="00014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задач? (Прямоугольный треугольник)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Как называется треугольник, изображенный на рисунке?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(слайд №2)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-Почему вы так думаете?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Назовите стороны прямоугольного треугольника.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–Какими свойствами обладает прямоугольный треугольник?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Чему равна площадь прямоугольного треугольника?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Сформулируйте теорему о площади квадрата?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– По рисункам сформулируйте задания самостоятельно.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(слайд № 3)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Найдите площадь прямоугольного треугольника.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(слайд № 4)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Вы не смогли найти площадь прямоугольного треугольника АВС. Почему?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- Не известен катет АС, не хватает знаний о зависимости между сторонами </w:t>
            </w:r>
            <w:r w:rsidRPr="00014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прямоугольного треугольника.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– Ребята что же должно стать объектом вашего внимания? (Прямоугольный треугольник).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 xml:space="preserve">Организует диалог с учащимися на поиск необходимых знаний для </w:t>
            </w: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>изучения новой темы, обобщает актуализированные знания.</w:t>
            </w:r>
          </w:p>
        </w:tc>
        <w:tc>
          <w:tcPr>
            <w:tcW w:w="2331" w:type="dxa"/>
          </w:tcPr>
          <w:p w:rsidR="00137E81" w:rsidRPr="00EE6F4F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Выстраивают ответы на проблемные вопросы, проговаривают затруднения.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Познавательные:  умение осуществлять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операции мышления, ставить новую проблемную  задачу            (находить ответ  на возникшие  проблемные вопросы)  на основе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соотнесения  с известным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bCs/>
                <w:iCs/>
                <w:color w:val="000000"/>
                <w:sz w:val="26"/>
                <w:szCs w:val="26"/>
              </w:rPr>
              <w:t xml:space="preserve">Коммуникативные: </w:t>
            </w:r>
            <w:r w:rsidRPr="0001413E">
              <w:rPr>
                <w:iCs/>
                <w:color w:val="000000"/>
                <w:sz w:val="26"/>
                <w:szCs w:val="26"/>
              </w:rPr>
              <w:t>умение выражать свои мысли, строить высказывания на основе гипотетических предположений</w:t>
            </w:r>
          </w:p>
        </w:tc>
      </w:tr>
      <w:tr w:rsidR="00137E81" w:rsidTr="00134DEA">
        <w:tc>
          <w:tcPr>
            <w:tcW w:w="568" w:type="dxa"/>
          </w:tcPr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Построение проекта выхода из затруднения.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(открытие нового знания)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Проблемный эксперимент.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u w:val="single"/>
              </w:rPr>
              <w:t>Цель этапа: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обеспечивать восприятие, осмысление первичного запоминания  знаний и способов действий, связей и отношений в исследуемых объектах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Работа в группах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ребята получают карточки с практическим  заданием: 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     Каждой группе дается своя практическая работа, вам необходимо измерить катеты, гипотенузу данного  прямоугольного треугольника и выполнить необходимые подсчеты (учитель подходит к каждой группе смотрит, что происходит, подсказывает, подбадривает).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Каждая команда выбирает одного ученика, который выйдет к доске объяснить, что у них получилось. У всех трех групп были разные треугольники, но вывод получился один. Сами того не подозревая ребята сформулируют знаменитую </w:t>
            </w:r>
            <w:r w:rsidRPr="00014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теорему.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1413E">
              <w:rPr>
                <w:sz w:val="26"/>
                <w:szCs w:val="26"/>
              </w:rPr>
              <w:t>-Какая же тема нашего урока? Откроем тетради, запишем теорема Пифагора .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rStyle w:val="apple-converted-space"/>
                <w:sz w:val="26"/>
                <w:szCs w:val="26"/>
              </w:rPr>
            </w:pPr>
            <w:r w:rsidRPr="0001413E">
              <w:rPr>
                <w:sz w:val="26"/>
                <w:szCs w:val="26"/>
              </w:rPr>
              <w:t xml:space="preserve"> - Давайте определим</w:t>
            </w:r>
            <w:r w:rsidRPr="0001413E">
              <w:rPr>
                <w:rStyle w:val="apple-converted-space"/>
                <w:sz w:val="26"/>
                <w:szCs w:val="26"/>
              </w:rPr>
              <w:t> 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01413E">
              <w:rPr>
                <w:bCs/>
                <w:sz w:val="26"/>
                <w:szCs w:val="26"/>
              </w:rPr>
              <w:t>цели урока, используя слова:</w:t>
            </w:r>
            <w:r w:rsidRPr="0001413E">
              <w:rPr>
                <w:rStyle w:val="apple-converted-space"/>
                <w:bCs/>
                <w:sz w:val="26"/>
                <w:szCs w:val="26"/>
              </w:rPr>
              <w:t xml:space="preserve"> </w:t>
            </w:r>
            <w:r w:rsidRPr="0001413E">
              <w:rPr>
                <w:bCs/>
                <w:sz w:val="26"/>
                <w:szCs w:val="26"/>
              </w:rPr>
              <w:t>Хочу узнать:  Хочу научиться:….(знать теорему Пифагора, научиться её применять при решении задач и узнать  где она применяется).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01413E">
              <w:rPr>
                <w:bCs/>
                <w:sz w:val="26"/>
                <w:szCs w:val="26"/>
              </w:rPr>
              <w:t xml:space="preserve">План: 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01413E">
              <w:rPr>
                <w:bCs/>
                <w:sz w:val="26"/>
                <w:szCs w:val="26"/>
              </w:rPr>
              <w:t>1.Сформулировать  и доказать теорему Пифагора; 2.Применить теорему Пифагора на практике.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1413E">
              <w:rPr>
                <w:bCs/>
                <w:sz w:val="26"/>
                <w:szCs w:val="26"/>
              </w:rPr>
              <w:t>(слайд № 6)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     В прямоугольном треугольнике квадрат гипотенузы равен сумме квадратов катетов.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(Чертеж + формула).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Доказательство теоремы.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(слайд № 6-7).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Проблемный вопрос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:  А где же мы можем применить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изученную теорему?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Вывод: с помощью теоремы Пифагора можно решать два вида задач: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1. Найти гипотенузу прямоугольного треугольника, если известны катеты.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2. Найти катет, если известна гипотенуза и другой катет.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А какие геометрические фигуры вам известны?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Проблемный вопрос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:  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Ребята, подумайте, при вычислении элементов каких фигур, можно применять теорему Пифагора? (равнобедренный и равносторонний треугольник, ромб, прямоугольник и т.д.)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 теорема очень важна и  является основой решения множества геометрических задач и базой изучения теоретического материала в дальнейшем.</w:t>
            </w: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Неслучайно, Иоганн Кеплер говорил: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Геометрия владеет двумя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 xml:space="preserve"> сокровищами: одно из них – это</w:t>
            </w:r>
            <w:r w:rsidRPr="00014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01413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теорема Пифагора,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ее  можно сравнить с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мерой золота.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sz w:val="26"/>
                <w:szCs w:val="26"/>
              </w:rPr>
              <w:t>(слайд № 8)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      Организует обсуждение и поисковую работу учащихся, предлагает  задания;  организует работу учащихся в  проблемно-поисковых группах;  формулирует задания, подводит к выводу.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Подводит обучающихся к формулировке о взаимосвязи между сторонами треугольника на основе проблемных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ситуаций.</w:t>
            </w:r>
          </w:p>
        </w:tc>
        <w:tc>
          <w:tcPr>
            <w:tcW w:w="2331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    Выполняют задания по карточкам,  высказывают своё мнение и предположение в группах, выявляют закономерности, формулируют  аналитические выводы наблюдений,  записывают  обобщающие выводы в тетрадь.   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  Высказывают своё  мнение. Выделяют видообразующие признаки созданного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понятия; Отвечают на  дополнительные проблемные вопросы преподавателя.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lastRenderedPageBreak/>
              <w:t xml:space="preserve">Познавательные: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 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с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троить логическую цепь размышлений, умение  устанавливать причинно-следственные связи, вести поиск,  умение  выделять  необходимую информацию.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Коммуникативные: 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 вступать в диалог,  умение создавать устные</w:t>
            </w:r>
            <w:r w:rsidRPr="0001413E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высказывания,  осуществлять продуктивное взаимодействие с детьми и взрослыми, слушать, слышать, отслеживать действия партнёра, сотрудничать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с партнёрами.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Регулятивные: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 решать учебные проблемы, возникающие в ходе групповой работы, умение владеть навыками процессуального и прогностического самоконтроля, умение определять последовательность действий, способен к волевому усилию</w:t>
            </w:r>
          </w:p>
          <w:p w:rsidR="00137E81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Личностные: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осознаёт личную ответственность за будущий результат, понимание своих сильных и слабых сторон</w:t>
            </w:r>
          </w:p>
        </w:tc>
      </w:tr>
      <w:tr w:rsidR="00137E81" w:rsidTr="00134DEA">
        <w:tc>
          <w:tcPr>
            <w:tcW w:w="56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</w:tcPr>
          <w:p w:rsidR="00137E81" w:rsidRPr="0001413E" w:rsidRDefault="00137E81" w:rsidP="00137E81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Динамическая пауза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01413E">
              <w:rPr>
                <w:color w:val="00000A"/>
                <w:sz w:val="26"/>
                <w:szCs w:val="26"/>
              </w:rPr>
              <w:t xml:space="preserve">  Закройте глаза, расслабьте всё тело,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01413E">
              <w:rPr>
                <w:color w:val="00000A"/>
                <w:sz w:val="26"/>
                <w:szCs w:val="26"/>
              </w:rPr>
              <w:t>  Представьте – вы птицы, вы вдруг полетели!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01413E">
              <w:rPr>
                <w:color w:val="00000A"/>
                <w:sz w:val="26"/>
                <w:szCs w:val="26"/>
              </w:rPr>
              <w:t>  Теперь в океане дельфином плывете,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01413E">
              <w:rPr>
                <w:color w:val="00000A"/>
                <w:sz w:val="26"/>
                <w:szCs w:val="26"/>
              </w:rPr>
              <w:t>  Теперь в саду яблоки спелые рвете.  </w:t>
            </w:r>
          </w:p>
          <w:p w:rsidR="00137E81" w:rsidRPr="0001413E" w:rsidRDefault="00137E81" w:rsidP="00134DEA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01413E">
              <w:rPr>
                <w:color w:val="00000A"/>
                <w:sz w:val="26"/>
                <w:szCs w:val="26"/>
              </w:rPr>
              <w:t>  Налево, направо, вокруг посмотрели,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Открыли глаза, и снова за дело!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t>Проводит динамическую паузу</w:t>
            </w:r>
          </w:p>
        </w:tc>
        <w:tc>
          <w:tcPr>
            <w:tcW w:w="2331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t>Выполняют все действия.</w:t>
            </w:r>
          </w:p>
        </w:tc>
        <w:tc>
          <w:tcPr>
            <w:tcW w:w="2958" w:type="dxa"/>
          </w:tcPr>
          <w:p w:rsidR="00137E81" w:rsidRDefault="00137E81" w:rsidP="00134DEA"/>
        </w:tc>
      </w:tr>
      <w:tr w:rsidR="00137E81" w:rsidTr="00134DEA">
        <w:tc>
          <w:tcPr>
            <w:tcW w:w="56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Первичное закрепление с проговариванием во внешней речи.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t>Цель этапа: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-реализовать построенный проект;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- 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фиксация полученных знаний  при решении задач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   На представленных картинках ученики ищут прямоугольные треугольники и  записывают для каждого теорему Пифагора.</w:t>
            </w:r>
            <w:r w:rsidRPr="0001413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(треугольники: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АОВ:</w:t>
            </w:r>
            <w:r w:rsidRPr="0001413E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5.75pt" o:ole="">
                  <v:imagedata r:id="rId6" o:title=""/>
                </v:shape>
                <o:OLEObject Type="Embed" ProgID="Equation.3" ShapeID="_x0000_i1025" DrawAspect="Content" ObjectID="_1587289214" r:id="rId7"/>
              </w:objec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ВОС:</w:t>
            </w:r>
            <w:r w:rsidRPr="0001413E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900" w:dyaOrig="320">
                <v:shape id="_x0000_i1026" type="#_x0000_t75" style="width:95.25pt;height:15.75pt" o:ole="">
                  <v:imagedata r:id="rId8" o:title=""/>
                </v:shape>
                <o:OLEObject Type="Embed" ProgID="Equation.3" ShapeID="_x0000_i1026" DrawAspect="Content" ObjectID="_1587289215" r:id="rId9"/>
              </w:objec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/>
                <w:sz w:val="26"/>
                <w:szCs w:val="26"/>
              </w:rPr>
              <w:t>СОD:</w:t>
            </w:r>
            <w:r w:rsidRPr="0001413E">
              <w:rPr>
                <w:rFonts w:ascii="Times New Roman" w:hAnsi="Times New Roman" w:cs="Times New Roman"/>
                <w:i/>
                <w:position w:val="-6"/>
                <w:sz w:val="26"/>
                <w:szCs w:val="26"/>
              </w:rPr>
              <w:object w:dxaOrig="1900" w:dyaOrig="320">
                <v:shape id="_x0000_i1027" type="#_x0000_t75" style="width:95.25pt;height:15.75pt" o:ole="">
                  <v:imagedata r:id="rId10" o:title=""/>
                </v:shape>
                <o:OLEObject Type="Embed" ProgID="Equation.3" ShapeID="_x0000_i1027" DrawAspect="Content" ObjectID="_1587289216" r:id="rId11"/>
              </w:objec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/>
                <w:sz w:val="26"/>
                <w:szCs w:val="26"/>
              </w:rPr>
              <w:t>AOD:</w:t>
            </w:r>
            <w:r w:rsidRPr="0001413E">
              <w:rPr>
                <w:rFonts w:ascii="Times New Roman" w:hAnsi="Times New Roman" w:cs="Times New Roman"/>
                <w:i/>
                <w:position w:val="-6"/>
                <w:sz w:val="26"/>
                <w:szCs w:val="26"/>
              </w:rPr>
              <w:object w:dxaOrig="1920" w:dyaOrig="320">
                <v:shape id="_x0000_i1028" type="#_x0000_t75" style="width:96pt;height:15.75pt" o:ole="">
                  <v:imagedata r:id="rId12" o:title=""/>
                </v:shape>
                <o:OLEObject Type="Embed" ProgID="Equation.3" ShapeID="_x0000_i1028" DrawAspect="Content" ObjectID="_1587289217" r:id="rId13"/>
              </w:object>
            </w:r>
            <w:r w:rsidRPr="0001413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 xml:space="preserve">     Выполняют вычислительные задачи: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1.В прямоугольном треугольнике один из катетов равен 7 см, а гипотенуза 9 см. Найти другой катет.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2.Найти гипотенузу прямоугольного треугольника, если его катеты равны 5м и 6м.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sz w:val="26"/>
                <w:szCs w:val="26"/>
              </w:rPr>
              <w:t>(слайд № 9-13)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>Контролирует выполнение  задачи,  обеспечивает мотивацию выполнения,  осуществляет индивидуальный контроль</w:t>
            </w:r>
          </w:p>
        </w:tc>
        <w:tc>
          <w:tcPr>
            <w:tcW w:w="2331" w:type="dxa"/>
          </w:tcPr>
          <w:p w:rsidR="00137E81" w:rsidRPr="00EE6F4F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Выполняют  по очереди  задания, высказывают своё мнение,  слушают ответы, анализируют.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Личностные: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 понимать личную ответственность за результат, формирование учебной мотивации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Регулятивные: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умение осознавать что усвоено, что подлежит усвоению, а также качество и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уровень усвоения, умение адекватно реагировать на трудности и не боятся сделать ошибку.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01413E">
              <w:rPr>
                <w:b/>
                <w:bCs/>
                <w:iCs/>
                <w:color w:val="000000"/>
                <w:sz w:val="26"/>
                <w:szCs w:val="26"/>
              </w:rPr>
              <w:t xml:space="preserve">Познавательные: </w:t>
            </w:r>
            <w:r w:rsidRPr="0001413E">
              <w:rPr>
                <w:iCs/>
                <w:color w:val="000000"/>
                <w:sz w:val="26"/>
                <w:szCs w:val="26"/>
              </w:rPr>
              <w:t>умение применять знания в новой ситуации</w:t>
            </w:r>
          </w:p>
        </w:tc>
      </w:tr>
      <w:tr w:rsidR="00137E81" w:rsidTr="00134DEA">
        <w:tc>
          <w:tcPr>
            <w:tcW w:w="56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4" w:history="1">
              <w:r w:rsidRPr="0001413E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Самостоятельная работа</w:t>
              </w:r>
            </w:hyperlink>
            <w:r w:rsidRPr="0001413E">
              <w:rPr>
                <w:rStyle w:val="apple-converted-space"/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14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самопроверкой по</w:t>
            </w:r>
            <w:r w:rsidRPr="0001413E">
              <w:rPr>
                <w:rStyle w:val="apple-converted-space"/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hyperlink r:id="rId15" w:history="1">
              <w:r w:rsidRPr="0001413E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эталону.</w:t>
              </w:r>
            </w:hyperlink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t>Цель этапа: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</w:pPr>
          </w:p>
          <w:p w:rsidR="00137E81" w:rsidRPr="00EE6F4F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научиться применять новые знания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Решение задач по карточкам в парах.</w:t>
            </w:r>
          </w:p>
          <w:p w:rsidR="00137E81" w:rsidRPr="0001413E" w:rsidRDefault="00137E81" w:rsidP="00134DEA">
            <w:pPr>
              <w:spacing w:line="276" w:lineRule="auto"/>
              <w:ind w:left="18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Карточка 1.</w:t>
            </w:r>
          </w:p>
          <w:p w:rsidR="00137E81" w:rsidRPr="0001413E" w:rsidRDefault="00137E81" w:rsidP="00137E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1. Боковая сторона равнобедренного треугольника равна 17 см, а основание равно 16 см. Найдите высоту, проведенную к основанию.</w:t>
            </w:r>
          </w:p>
          <w:p w:rsidR="00137E81" w:rsidRPr="0001413E" w:rsidRDefault="00137E81" w:rsidP="00137E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2. Найти диагональ ромба, если одна из диагоналей равна 12 см, а сторона – 10 см.</w:t>
            </w:r>
          </w:p>
          <w:p w:rsidR="00137E81" w:rsidRPr="0001413E" w:rsidRDefault="00137E81" w:rsidP="00134DEA">
            <w:pPr>
              <w:spacing w:line="276" w:lineRule="auto"/>
              <w:ind w:left="18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Карточка 2.</w:t>
            </w:r>
          </w:p>
          <w:p w:rsidR="00137E81" w:rsidRPr="0001413E" w:rsidRDefault="00137E81" w:rsidP="00137E8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1. Найти высоту равностороннего треугольника, если его сторона равна 6м.</w:t>
            </w:r>
          </w:p>
          <w:p w:rsidR="00137E81" w:rsidRPr="0001413E" w:rsidRDefault="00137E81" w:rsidP="00137E8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Найдите сторону ромба, если его диагонали равны 10 см и 24 см.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>Контролирует выполнение  задач</w:t>
            </w:r>
          </w:p>
        </w:tc>
        <w:tc>
          <w:tcPr>
            <w:tcW w:w="2331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t>Проверяют самостоятельную работу по эталону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bCs/>
                <w:iCs/>
                <w:color w:val="000000"/>
                <w:sz w:val="26"/>
                <w:szCs w:val="26"/>
              </w:rPr>
              <w:t xml:space="preserve">Познавательные: </w:t>
            </w:r>
            <w:r w:rsidRPr="0001413E">
              <w:rPr>
                <w:iCs/>
                <w:color w:val="000000"/>
                <w:sz w:val="26"/>
                <w:szCs w:val="26"/>
              </w:rPr>
              <w:t>умение применять знания в новой ситуации</w:t>
            </w:r>
          </w:p>
        </w:tc>
      </w:tr>
      <w:tr w:rsidR="00137E81" w:rsidRPr="0001413E" w:rsidTr="00134DEA">
        <w:tc>
          <w:tcPr>
            <w:tcW w:w="56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Рефлексия  результативности собственной учебной деятельности и класса в целом. Итог урока.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t>Цель этапа:</w:t>
            </w: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 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зафиксировать новое содержание урока, оценить  личностные результаты учебной деятельности каждого учащегося.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Подводим итоги урока. 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1. Возможно,  ли было решение задач, которые мы рассматривали на уроке, без знания теоремы Пифагора?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2.О чём надо помнить, применяя теорему Пифагора?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3.Достигли ли мы цели урока?</w:t>
            </w:r>
          </w:p>
          <w:p w:rsidR="00137E81" w:rsidRPr="0001413E" w:rsidRDefault="00137E81" w:rsidP="00134D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sz w:val="26"/>
                <w:szCs w:val="26"/>
              </w:rPr>
              <w:t>4.Что вам понравилось на этом уроке?</w:t>
            </w:r>
          </w:p>
          <w:p w:rsidR="00137E81" w:rsidRPr="0001413E" w:rsidRDefault="00137E81" w:rsidP="00134DEA">
            <w:pPr>
              <w:pStyle w:val="a7"/>
              <w:spacing w:line="276" w:lineRule="auto"/>
              <w:ind w:left="0"/>
              <w:rPr>
                <w:sz w:val="26"/>
                <w:szCs w:val="26"/>
              </w:rPr>
            </w:pPr>
            <w:r w:rsidRPr="0001413E">
              <w:rPr>
                <w:sz w:val="26"/>
                <w:szCs w:val="26"/>
              </w:rPr>
              <w:t>5. Решить историческую задачу.</w:t>
            </w:r>
          </w:p>
          <w:p w:rsidR="00137E81" w:rsidRPr="0001413E" w:rsidRDefault="00137E81" w:rsidP="00134DEA">
            <w:pPr>
              <w:pStyle w:val="a7"/>
              <w:spacing w:line="276" w:lineRule="auto"/>
              <w:ind w:left="0"/>
              <w:rPr>
                <w:bCs/>
                <w:iCs/>
                <w:sz w:val="26"/>
                <w:szCs w:val="26"/>
              </w:rPr>
            </w:pPr>
            <w:r w:rsidRPr="0001413E">
              <w:rPr>
                <w:b/>
                <w:bCs/>
                <w:iCs/>
                <w:sz w:val="26"/>
                <w:szCs w:val="26"/>
              </w:rPr>
              <w:t xml:space="preserve">Задача индийского математика </w:t>
            </w:r>
            <w:r w:rsidRPr="0001413E">
              <w:rPr>
                <w:b/>
                <w:bCs/>
                <w:iCs/>
                <w:sz w:val="26"/>
                <w:szCs w:val="26"/>
              </w:rPr>
              <w:br/>
              <w:t>XII века Бхаскары</w:t>
            </w:r>
            <w:r w:rsidRPr="0001413E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137E81" w:rsidRPr="0001413E" w:rsidRDefault="00137E81" w:rsidP="00134DEA">
            <w:pPr>
              <w:pStyle w:val="a7"/>
              <w:spacing w:line="276" w:lineRule="auto"/>
              <w:ind w:left="0"/>
              <w:rPr>
                <w:bCs/>
                <w:iCs/>
                <w:sz w:val="26"/>
                <w:szCs w:val="26"/>
              </w:rPr>
            </w:pPr>
          </w:p>
          <w:p w:rsidR="00137E81" w:rsidRPr="0001413E" w:rsidRDefault="00137E81" w:rsidP="00134DEA">
            <w:pPr>
              <w:pStyle w:val="a7"/>
              <w:spacing w:line="276" w:lineRule="auto"/>
              <w:ind w:left="0"/>
              <w:rPr>
                <w:bCs/>
                <w:iCs/>
                <w:sz w:val="26"/>
                <w:szCs w:val="26"/>
              </w:rPr>
            </w:pPr>
            <w:r w:rsidRPr="0001413E">
              <w:rPr>
                <w:b/>
                <w:bCs/>
                <w:iCs/>
                <w:sz w:val="26"/>
                <w:szCs w:val="26"/>
              </w:rPr>
              <w:t>"</w:t>
            </w:r>
            <w:r w:rsidRPr="0001413E">
              <w:rPr>
                <w:bCs/>
                <w:iCs/>
                <w:sz w:val="26"/>
                <w:szCs w:val="26"/>
              </w:rPr>
              <w:t>На берегу реки рос тополь одинокий.</w:t>
            </w:r>
            <w:r w:rsidRPr="0001413E">
              <w:rPr>
                <w:bCs/>
                <w:iCs/>
                <w:sz w:val="26"/>
                <w:szCs w:val="26"/>
              </w:rPr>
              <w:br/>
              <w:t>Вдруг ветра порыв его ствол надломал.</w:t>
            </w:r>
            <w:r w:rsidRPr="0001413E">
              <w:rPr>
                <w:bCs/>
                <w:iCs/>
                <w:sz w:val="26"/>
                <w:szCs w:val="26"/>
              </w:rPr>
              <w:br/>
              <w:t>Бедный тополь упал. И угол прямой</w:t>
            </w:r>
            <w:r w:rsidRPr="0001413E">
              <w:rPr>
                <w:bCs/>
                <w:iCs/>
                <w:sz w:val="26"/>
                <w:szCs w:val="26"/>
              </w:rPr>
              <w:br/>
              <w:t>С теченьем реки его ствол составлял.</w:t>
            </w:r>
            <w:r w:rsidRPr="0001413E">
              <w:rPr>
                <w:bCs/>
                <w:iCs/>
                <w:sz w:val="26"/>
                <w:szCs w:val="26"/>
              </w:rPr>
              <w:br/>
            </w:r>
            <w:r w:rsidRPr="0001413E">
              <w:rPr>
                <w:bCs/>
                <w:iCs/>
                <w:sz w:val="26"/>
                <w:szCs w:val="26"/>
              </w:rPr>
              <w:lastRenderedPageBreak/>
              <w:t>Запомни теперь, что в этом месте река</w:t>
            </w:r>
            <w:r w:rsidRPr="0001413E">
              <w:rPr>
                <w:bCs/>
                <w:iCs/>
                <w:sz w:val="26"/>
                <w:szCs w:val="26"/>
              </w:rPr>
              <w:br/>
              <w:t>В четыре лишь фута была широка</w:t>
            </w:r>
            <w:r w:rsidRPr="0001413E">
              <w:rPr>
                <w:bCs/>
                <w:iCs/>
                <w:sz w:val="26"/>
                <w:szCs w:val="26"/>
              </w:rPr>
              <w:br/>
              <w:t>Верхушка склонилась у края реки.</w:t>
            </w:r>
            <w:r w:rsidRPr="0001413E">
              <w:rPr>
                <w:bCs/>
                <w:iCs/>
                <w:sz w:val="26"/>
                <w:szCs w:val="26"/>
              </w:rPr>
              <w:br/>
              <w:t>Осталось три фута всего от ствола,</w:t>
            </w:r>
            <w:r w:rsidRPr="0001413E">
              <w:rPr>
                <w:bCs/>
                <w:iCs/>
                <w:sz w:val="26"/>
                <w:szCs w:val="26"/>
              </w:rPr>
              <w:br/>
              <w:t>Прошу тебя, скоро теперь мне скажи:</w:t>
            </w:r>
            <w:r w:rsidRPr="0001413E">
              <w:rPr>
                <w:bCs/>
                <w:iCs/>
                <w:sz w:val="26"/>
                <w:szCs w:val="26"/>
              </w:rPr>
              <w:br/>
            </w:r>
            <w:r w:rsidRPr="0001413E">
              <w:rPr>
                <w:bCs/>
                <w:i/>
                <w:iCs/>
                <w:sz w:val="26"/>
                <w:szCs w:val="26"/>
              </w:rPr>
              <w:t>У тополя как велика высота?"</w:t>
            </w:r>
          </w:p>
          <w:p w:rsidR="00137E81" w:rsidRPr="0001413E" w:rsidRDefault="00137E81" w:rsidP="00134DEA">
            <w:pPr>
              <w:pStyle w:val="a7"/>
              <w:spacing w:line="276" w:lineRule="auto"/>
              <w:ind w:left="0"/>
              <w:rPr>
                <w:bCs/>
                <w:iCs/>
                <w:sz w:val="26"/>
                <w:szCs w:val="26"/>
              </w:rPr>
            </w:pPr>
            <w:r w:rsidRPr="0001413E">
              <w:rPr>
                <w:bCs/>
                <w:iCs/>
                <w:noProof/>
                <w:sz w:val="26"/>
                <w:szCs w:val="26"/>
              </w:rPr>
              <w:drawing>
                <wp:inline distT="0" distB="0" distL="0" distR="0" wp14:anchorId="2C2C6E04" wp14:editId="3F855B5B">
                  <wp:extent cx="1571625" cy="2476500"/>
                  <wp:effectExtent l="19050" t="0" r="9525" b="0"/>
                  <wp:docPr id="1" name="Рисунок 1" descr="Тополь у ре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Тополь у ре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903" cy="247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224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>Даёт задание, организует проверку и самопроверку, акцентирует внимание на конечных результатах, организует рефлексию (выборочный опрос)</w:t>
            </w:r>
          </w:p>
        </w:tc>
        <w:tc>
          <w:tcPr>
            <w:tcW w:w="2331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t>Обосновывают достигнутые конечные результаты;  анализируют  какие трудности испытали,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Личностные: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 оценивать свои достижения, степень самостоятельности, причины неудачи , умение выражать доброжелательную и эмоционально- нравственную отзывчивость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Регулятивные: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 осуществлять  итоговый контроль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Познавательные: </w:t>
            </w: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умение познавать цель и результат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bCs/>
                <w:iCs/>
                <w:color w:val="000000"/>
                <w:sz w:val="26"/>
                <w:szCs w:val="26"/>
              </w:rPr>
              <w:t>Коммуникативные: </w:t>
            </w:r>
            <w:r w:rsidRPr="0001413E">
              <w:rPr>
                <w:iCs/>
                <w:color w:val="000000"/>
                <w:sz w:val="26"/>
                <w:szCs w:val="26"/>
              </w:rPr>
              <w:t>умение проявлять активность  в деятельности</w:t>
            </w:r>
          </w:p>
        </w:tc>
      </w:tr>
      <w:tr w:rsidR="00137E81" w:rsidRPr="0001413E" w:rsidTr="00134DEA">
        <w:tc>
          <w:tcPr>
            <w:tcW w:w="56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3402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Домашнее задание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lastRenderedPageBreak/>
              <w:t>Цель этапа:</w:t>
            </w:r>
            <w:r w:rsidRPr="0001413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  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Представление направлений поисковой деятельности при выполнении</w:t>
            </w:r>
          </w:p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bCs/>
                <w:iCs/>
                <w:color w:val="000000"/>
                <w:sz w:val="26"/>
                <w:szCs w:val="26"/>
              </w:rPr>
              <w:t>домашнего задания</w:t>
            </w:r>
          </w:p>
        </w:tc>
        <w:tc>
          <w:tcPr>
            <w:tcW w:w="3685" w:type="dxa"/>
          </w:tcPr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Д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u w:val="single"/>
              </w:rPr>
              <w:t>омашнее задание: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выучить ответы на  вопросы </w:t>
            </w:r>
            <w:r w:rsidRPr="0001413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№8-10, решить задачи №491, 492, 494(всем)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Приготовить рефераты или проекты по темам: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Различные формулировки и доказательства теоремы Пифагора.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Биография Пифагора.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Пифагорейский союз.</w:t>
            </w:r>
          </w:p>
          <w:p w:rsidR="00137E81" w:rsidRPr="0001413E" w:rsidRDefault="00137E81" w:rsidP="00134DE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Пифагор. Мифы и легенды. </w:t>
            </w:r>
          </w:p>
          <w:p w:rsidR="00137E81" w:rsidRPr="0001413E" w:rsidRDefault="00137E81" w:rsidP="00134DEA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01413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Спасибо вам  за активную поисково-исследовательскую работу в ходе всего урока!</w:t>
            </w:r>
          </w:p>
        </w:tc>
        <w:tc>
          <w:tcPr>
            <w:tcW w:w="2224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 xml:space="preserve">Даёт комментарии к </w:t>
            </w: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>домашнему заданию</w:t>
            </w:r>
          </w:p>
        </w:tc>
        <w:tc>
          <w:tcPr>
            <w:tcW w:w="2331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 xml:space="preserve">Записывают домашнее </w:t>
            </w:r>
            <w:r w:rsidRPr="0001413E">
              <w:rPr>
                <w:iCs/>
                <w:color w:val="000000"/>
                <w:sz w:val="26"/>
                <w:szCs w:val="26"/>
              </w:rPr>
              <w:lastRenderedPageBreak/>
              <w:t>задание, получают консультацию</w:t>
            </w:r>
          </w:p>
        </w:tc>
        <w:tc>
          <w:tcPr>
            <w:tcW w:w="2958" w:type="dxa"/>
          </w:tcPr>
          <w:p w:rsidR="00137E81" w:rsidRPr="0001413E" w:rsidRDefault="00137E81" w:rsidP="00134DEA">
            <w:pPr>
              <w:pStyle w:val="a7"/>
              <w:tabs>
                <w:tab w:val="left" w:pos="220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37E81" w:rsidRDefault="00137E81" w:rsidP="00137E81">
      <w:pPr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137E81"/>
    <w:sectPr w:rsidR="00B30116" w:rsidSect="00137E81">
      <w:footerReference w:type="default" r:id="rId1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7189"/>
      <w:docPartObj>
        <w:docPartGallery w:val="Page Numbers (Bottom of Page)"/>
        <w:docPartUnique/>
      </w:docPartObj>
    </w:sdtPr>
    <w:sdtEndPr/>
    <w:sdtContent>
      <w:p w:rsidR="001A4B3D" w:rsidRDefault="00137E8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A4B3D" w:rsidRDefault="00137E81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42D"/>
    <w:multiLevelType w:val="hybridMultilevel"/>
    <w:tmpl w:val="3084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532"/>
    <w:multiLevelType w:val="hybridMultilevel"/>
    <w:tmpl w:val="8F8C87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81"/>
    <w:rsid w:val="00075273"/>
    <w:rsid w:val="00124E7E"/>
    <w:rsid w:val="00137E81"/>
    <w:rsid w:val="001A2A60"/>
    <w:rsid w:val="001F7167"/>
    <w:rsid w:val="00314EB8"/>
    <w:rsid w:val="003975D5"/>
    <w:rsid w:val="00480A23"/>
    <w:rsid w:val="004C2E9F"/>
    <w:rsid w:val="00551B55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137E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37E81"/>
  </w:style>
  <w:style w:type="paragraph" w:styleId="a9">
    <w:name w:val="Normal (Web)"/>
    <w:basedOn w:val="a"/>
    <w:uiPriority w:val="99"/>
    <w:unhideWhenUsed/>
    <w:rsid w:val="00137E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137E81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uiPriority w:val="99"/>
    <w:rsid w:val="00137E81"/>
  </w:style>
  <w:style w:type="paragraph" w:styleId="ad">
    <w:name w:val="Balloon Text"/>
    <w:basedOn w:val="a"/>
    <w:link w:val="ae"/>
    <w:uiPriority w:val="99"/>
    <w:semiHidden/>
    <w:unhideWhenUsed/>
    <w:rsid w:val="00137E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137E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37E81"/>
  </w:style>
  <w:style w:type="paragraph" w:styleId="a9">
    <w:name w:val="Normal (Web)"/>
    <w:basedOn w:val="a"/>
    <w:uiPriority w:val="99"/>
    <w:unhideWhenUsed/>
    <w:rsid w:val="00137E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137E81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uiPriority w:val="99"/>
    <w:rsid w:val="00137E81"/>
  </w:style>
  <w:style w:type="paragraph" w:styleId="ad">
    <w:name w:val="Balloon Text"/>
    <w:basedOn w:val="a"/>
    <w:link w:val="ae"/>
    <w:uiPriority w:val="99"/>
    <w:semiHidden/>
    <w:unhideWhenUsed/>
    <w:rsid w:val="00137E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%D1%83%D1%87%D0%B5%D0%BD%D0%B8%D0%BA%2F%D1%8D%D1%82%D0%B0%D0%BB%D0%BE%D0%BD.docx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infourok.ru/go.html?href=%D1%81%D0%B0%D0%BC%D0%BE%D1%81%D1%82%D0%BE%D1%8F%D1%82%D0%B5%D0%BB%D1%8C%D0%BD%D0%B0%D1%8F%2520%D1%80%D0%B0%D0%B1%D0%BE%D1%82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2018-05-08T09:52:00Z</dcterms:created>
  <dcterms:modified xsi:type="dcterms:W3CDTF">2018-05-08T09:53:00Z</dcterms:modified>
</cp:coreProperties>
</file>